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DB" w:rsidRDefault="005621DB" w:rsidP="005621DB"/>
    <w:p w:rsidR="005621DB" w:rsidRPr="009F2A06" w:rsidRDefault="005621DB" w:rsidP="005621DB">
      <w:pPr>
        <w:pStyle w:val="Ttulo1"/>
        <w:ind w:firstLine="708"/>
        <w:rPr>
          <w:rFonts w:ascii="Calibri" w:hAnsi="Calibri"/>
          <w:iCs w:val="0"/>
          <w:color w:val="7F7F7F" w:themeColor="text1" w:themeTint="80"/>
          <w:sz w:val="26"/>
          <w:szCs w:val="27"/>
        </w:rPr>
      </w:pPr>
      <w:r w:rsidRPr="009F2A06">
        <w:rPr>
          <w:rFonts w:ascii="Calibri" w:hAnsi="Calibri"/>
          <w:color w:val="7F7F7F" w:themeColor="text1" w:themeTint="80"/>
          <w:sz w:val="26"/>
          <w:szCs w:val="27"/>
        </w:rPr>
        <w:t xml:space="preserve">León, Guanajuato, a </w:t>
      </w:r>
      <w:r>
        <w:rPr>
          <w:rFonts w:ascii="Calibri" w:hAnsi="Calibri"/>
          <w:color w:val="7F7F7F" w:themeColor="text1" w:themeTint="80"/>
          <w:sz w:val="26"/>
          <w:szCs w:val="27"/>
        </w:rPr>
        <w:t xml:space="preserve">29 veintinueve de noviembre </w:t>
      </w:r>
      <w:r w:rsidRPr="009F2A06">
        <w:rPr>
          <w:rFonts w:ascii="Calibri" w:hAnsi="Calibri"/>
          <w:color w:val="7F7F7F" w:themeColor="text1" w:themeTint="80"/>
          <w:sz w:val="26"/>
          <w:szCs w:val="27"/>
        </w:rPr>
        <w:t>del año 201</w:t>
      </w:r>
      <w:r>
        <w:rPr>
          <w:rFonts w:ascii="Calibri" w:hAnsi="Calibri"/>
          <w:color w:val="7F7F7F" w:themeColor="text1" w:themeTint="80"/>
          <w:sz w:val="26"/>
          <w:szCs w:val="27"/>
        </w:rPr>
        <w:t>7</w:t>
      </w:r>
      <w:r w:rsidRPr="009F2A06">
        <w:rPr>
          <w:rFonts w:ascii="Calibri" w:hAnsi="Calibri"/>
          <w:color w:val="7F7F7F" w:themeColor="text1" w:themeTint="80"/>
          <w:sz w:val="26"/>
          <w:szCs w:val="27"/>
        </w:rPr>
        <w:t xml:space="preserve"> dos mil </w:t>
      </w:r>
      <w:r>
        <w:rPr>
          <w:rFonts w:ascii="Calibri" w:hAnsi="Calibri"/>
          <w:color w:val="7F7F7F" w:themeColor="text1" w:themeTint="80"/>
          <w:sz w:val="26"/>
          <w:szCs w:val="27"/>
        </w:rPr>
        <w:t>diecisiete</w:t>
      </w:r>
      <w:r>
        <w:rPr>
          <w:rFonts w:ascii="Calibri" w:hAnsi="Calibri"/>
          <w:b w:val="0"/>
          <w:color w:val="7F7F7F" w:themeColor="text1" w:themeTint="80"/>
          <w:sz w:val="26"/>
          <w:szCs w:val="27"/>
        </w:rPr>
        <w:t xml:space="preserve">. . . . . . . . . . . . . . . . . . . . . . . . . . . . . . . . . . . . . . . . . . . . . . . . . . . . . . . . . . . . . </w:t>
      </w:r>
    </w:p>
    <w:p w:rsidR="005621DB" w:rsidRPr="009F2A06" w:rsidRDefault="005621DB" w:rsidP="005621DB">
      <w:pPr>
        <w:rPr>
          <w:rFonts w:ascii="Calibri" w:hAnsi="Calibri"/>
          <w:color w:val="7F7F7F" w:themeColor="text1" w:themeTint="80"/>
          <w:sz w:val="26"/>
          <w:szCs w:val="27"/>
          <w:lang w:val="es-MX"/>
        </w:rPr>
      </w:pPr>
    </w:p>
    <w:p w:rsidR="005621DB" w:rsidRPr="009F2A06" w:rsidRDefault="005621DB" w:rsidP="005621DB">
      <w:pPr>
        <w:pStyle w:val="Textoindependiente"/>
        <w:ind w:firstLine="708"/>
        <w:rPr>
          <w:rFonts w:ascii="Calibri" w:hAnsi="Calibri" w:cs="Arial"/>
          <w:color w:val="7F7F7F" w:themeColor="text1" w:themeTint="80"/>
          <w:sz w:val="26"/>
          <w:szCs w:val="27"/>
        </w:rPr>
      </w:pPr>
      <w:r w:rsidRPr="009F2A06">
        <w:rPr>
          <w:rFonts w:ascii="Calibri" w:hAnsi="Calibri" w:cs="Arial"/>
          <w:b/>
          <w:bCs/>
          <w:i/>
          <w:iCs/>
          <w:color w:val="7F7F7F" w:themeColor="text1" w:themeTint="80"/>
          <w:sz w:val="26"/>
          <w:szCs w:val="27"/>
        </w:rPr>
        <w:t xml:space="preserve">V I S T O S </w:t>
      </w:r>
      <w:r w:rsidRPr="009F2A06">
        <w:rPr>
          <w:rFonts w:ascii="Calibri" w:hAnsi="Calibri" w:cs="Arial"/>
          <w:bCs/>
          <w:iCs/>
          <w:color w:val="7F7F7F" w:themeColor="text1" w:themeTint="80"/>
          <w:sz w:val="26"/>
          <w:szCs w:val="27"/>
        </w:rPr>
        <w:t xml:space="preserve">para dictar sentencia definitiva </w:t>
      </w:r>
      <w:r w:rsidRPr="009F2A06">
        <w:rPr>
          <w:rFonts w:ascii="Calibri" w:hAnsi="Calibri" w:cs="Arial"/>
          <w:color w:val="7F7F7F" w:themeColor="text1" w:themeTint="80"/>
          <w:sz w:val="26"/>
          <w:szCs w:val="27"/>
        </w:rPr>
        <w:t xml:space="preserve">los autos del proceso administrativo identificado con el número </w:t>
      </w:r>
      <w:r w:rsidRPr="008E7F4B">
        <w:rPr>
          <w:rFonts w:ascii="Calibri" w:hAnsi="Calibri" w:cs="Arial"/>
          <w:b/>
          <w:color w:val="7F7F7F" w:themeColor="text1" w:themeTint="80"/>
          <w:sz w:val="26"/>
          <w:szCs w:val="27"/>
        </w:rPr>
        <w:t>084</w:t>
      </w:r>
      <w:r w:rsidRPr="008749DF">
        <w:rPr>
          <w:rFonts w:ascii="Calibri" w:hAnsi="Calibri" w:cs="Arial"/>
          <w:b/>
          <w:bCs/>
          <w:iCs/>
          <w:color w:val="7F7F7F" w:themeColor="text1" w:themeTint="80"/>
          <w:sz w:val="26"/>
          <w:szCs w:val="27"/>
        </w:rPr>
        <w:t>/201</w:t>
      </w:r>
      <w:r>
        <w:rPr>
          <w:rFonts w:ascii="Calibri" w:hAnsi="Calibri" w:cs="Arial"/>
          <w:b/>
          <w:bCs/>
          <w:iCs/>
          <w:color w:val="7F7F7F" w:themeColor="text1" w:themeTint="80"/>
          <w:sz w:val="26"/>
          <w:szCs w:val="27"/>
        </w:rPr>
        <w:t>4</w:t>
      </w:r>
      <w:r w:rsidRPr="008749DF">
        <w:rPr>
          <w:rFonts w:ascii="Calibri" w:hAnsi="Calibri" w:cs="Arial"/>
          <w:b/>
          <w:iCs/>
          <w:color w:val="7F7F7F" w:themeColor="text1" w:themeTint="80"/>
          <w:sz w:val="26"/>
          <w:szCs w:val="27"/>
        </w:rPr>
        <w:t>-JN</w:t>
      </w:r>
      <w:r w:rsidRPr="009F2A06">
        <w:rPr>
          <w:rFonts w:ascii="Calibri" w:hAnsi="Calibri" w:cs="Arial"/>
          <w:color w:val="7F7F7F" w:themeColor="text1" w:themeTint="80"/>
          <w:sz w:val="26"/>
          <w:szCs w:val="27"/>
        </w:rPr>
        <w:t>, promovido por l</w:t>
      </w:r>
      <w:r>
        <w:rPr>
          <w:rFonts w:ascii="Calibri" w:hAnsi="Calibri" w:cs="Arial"/>
          <w:color w:val="7F7F7F" w:themeColor="text1" w:themeTint="80"/>
          <w:sz w:val="26"/>
          <w:szCs w:val="27"/>
        </w:rPr>
        <w:t>os</w:t>
      </w:r>
      <w:r w:rsidRPr="009F2A06">
        <w:rPr>
          <w:rFonts w:ascii="Calibri" w:hAnsi="Calibri" w:cs="Arial"/>
          <w:color w:val="7F7F7F" w:themeColor="text1" w:themeTint="80"/>
          <w:sz w:val="26"/>
          <w:szCs w:val="27"/>
        </w:rPr>
        <w:t xml:space="preserve"> ciudadano</w:t>
      </w:r>
      <w:r>
        <w:rPr>
          <w:rFonts w:ascii="Calibri" w:hAnsi="Calibri" w:cs="Arial"/>
          <w:color w:val="7F7F7F" w:themeColor="text1" w:themeTint="80"/>
          <w:sz w:val="26"/>
          <w:szCs w:val="27"/>
        </w:rPr>
        <w:t xml:space="preserve">s </w:t>
      </w:r>
      <w:r>
        <w:rPr>
          <w:rFonts w:ascii="Calibri" w:hAnsi="Calibri" w:cs="Arial"/>
          <w:b/>
          <w:color w:val="7F7F7F" w:themeColor="text1" w:themeTint="80"/>
          <w:sz w:val="26"/>
          <w:szCs w:val="27"/>
        </w:rPr>
        <w:t>*****</w:t>
      </w:r>
      <w:r w:rsidRPr="008E7F4B">
        <w:rPr>
          <w:rFonts w:ascii="Calibri" w:hAnsi="Calibri" w:cs="Arial"/>
          <w:b/>
          <w:color w:val="7F7F7F" w:themeColor="text1" w:themeTint="80"/>
          <w:sz w:val="26"/>
          <w:szCs w:val="27"/>
        </w:rPr>
        <w:t xml:space="preserve">, </w:t>
      </w:r>
      <w:r>
        <w:rPr>
          <w:rFonts w:ascii="Calibri" w:hAnsi="Calibri" w:cs="Arial"/>
          <w:b/>
          <w:color w:val="7F7F7F" w:themeColor="text1" w:themeTint="80"/>
          <w:sz w:val="26"/>
          <w:szCs w:val="27"/>
        </w:rPr>
        <w:t>*****</w:t>
      </w:r>
      <w:r w:rsidRPr="008E7F4B">
        <w:rPr>
          <w:rFonts w:ascii="Calibri" w:hAnsi="Calibri" w:cs="Arial"/>
          <w:b/>
          <w:color w:val="7F7F7F" w:themeColor="text1" w:themeTint="80"/>
          <w:sz w:val="26"/>
          <w:szCs w:val="27"/>
        </w:rPr>
        <w:t xml:space="preserve">, </w:t>
      </w:r>
      <w:r>
        <w:rPr>
          <w:rFonts w:ascii="Calibri" w:hAnsi="Calibri" w:cs="Arial"/>
          <w:b/>
          <w:color w:val="948A54" w:themeColor="background2" w:themeShade="80"/>
          <w:sz w:val="26"/>
          <w:szCs w:val="27"/>
        </w:rPr>
        <w:t>*****</w:t>
      </w:r>
      <w:r w:rsidRPr="008E7F4B">
        <w:rPr>
          <w:rFonts w:ascii="Calibri" w:hAnsi="Calibri" w:cs="Arial"/>
          <w:b/>
          <w:color w:val="7F7F7F" w:themeColor="text1" w:themeTint="80"/>
          <w:sz w:val="26"/>
          <w:szCs w:val="27"/>
        </w:rPr>
        <w:t xml:space="preserve">, </w:t>
      </w:r>
      <w:r>
        <w:rPr>
          <w:rFonts w:ascii="Calibri" w:hAnsi="Calibri" w:cs="Arial"/>
          <w:b/>
          <w:color w:val="7F7F7F" w:themeColor="text1" w:themeTint="80"/>
          <w:sz w:val="26"/>
          <w:szCs w:val="27"/>
        </w:rPr>
        <w:t>*****</w:t>
      </w:r>
      <w:r w:rsidRPr="008E7F4B">
        <w:rPr>
          <w:rFonts w:ascii="Calibri" w:hAnsi="Calibri" w:cs="Arial"/>
          <w:b/>
          <w:color w:val="7F7F7F" w:themeColor="text1" w:themeTint="80"/>
          <w:sz w:val="26"/>
          <w:szCs w:val="27"/>
        </w:rPr>
        <w:t xml:space="preserve">, </w:t>
      </w:r>
      <w:r>
        <w:rPr>
          <w:rFonts w:ascii="Calibri" w:hAnsi="Calibri" w:cs="Arial"/>
          <w:b/>
          <w:color w:val="7F7F7F" w:themeColor="text1" w:themeTint="80"/>
          <w:sz w:val="26"/>
          <w:szCs w:val="27"/>
        </w:rPr>
        <w:t>*****</w:t>
      </w:r>
      <w:r w:rsidRPr="009F2A06">
        <w:rPr>
          <w:rFonts w:ascii="Calibri" w:hAnsi="Calibri" w:cs="Arial"/>
          <w:b/>
          <w:iCs/>
          <w:color w:val="7F7F7F" w:themeColor="text1" w:themeTint="80"/>
          <w:sz w:val="26"/>
          <w:szCs w:val="27"/>
        </w:rPr>
        <w:t xml:space="preserve">; </w:t>
      </w:r>
      <w:r>
        <w:rPr>
          <w:rFonts w:ascii="Calibri" w:hAnsi="Calibri" w:cs="Arial"/>
          <w:color w:val="7F7F7F" w:themeColor="text1" w:themeTint="80"/>
          <w:sz w:val="26"/>
          <w:szCs w:val="27"/>
        </w:rPr>
        <w:t xml:space="preserve">y,. . . . . . . . .  </w:t>
      </w:r>
    </w:p>
    <w:p w:rsidR="005621DB" w:rsidRPr="009F2A06" w:rsidRDefault="005621DB" w:rsidP="005621DB">
      <w:pPr>
        <w:pStyle w:val="Textoindependiente"/>
        <w:rPr>
          <w:rFonts w:ascii="Calibri" w:hAnsi="Calibri" w:cs="Arial"/>
          <w:color w:val="7F7F7F" w:themeColor="text1" w:themeTint="80"/>
          <w:sz w:val="26"/>
          <w:szCs w:val="27"/>
        </w:rPr>
      </w:pPr>
    </w:p>
    <w:p w:rsidR="005621DB" w:rsidRPr="001558C3" w:rsidRDefault="005621DB" w:rsidP="005621DB">
      <w:pPr>
        <w:pStyle w:val="Textoindependiente"/>
        <w:ind w:firstLine="708"/>
        <w:rPr>
          <w:rFonts w:ascii="Calibri" w:hAnsi="Calibri" w:cs="Arial"/>
          <w:b/>
          <w:bCs/>
          <w:i/>
          <w:iCs/>
          <w:color w:val="7F7F7F" w:themeColor="text1" w:themeTint="80"/>
          <w:sz w:val="26"/>
          <w:szCs w:val="27"/>
        </w:rPr>
      </w:pPr>
    </w:p>
    <w:p w:rsidR="005621DB" w:rsidRPr="009F2A06" w:rsidRDefault="005621DB" w:rsidP="005621DB">
      <w:pPr>
        <w:pStyle w:val="Textoindependiente"/>
        <w:ind w:firstLine="708"/>
        <w:jc w:val="center"/>
        <w:rPr>
          <w:rFonts w:ascii="Calibri" w:hAnsi="Calibri" w:cs="Arial"/>
          <w:b/>
          <w:bCs/>
          <w:i/>
          <w:iCs/>
          <w:color w:val="7F7F7F" w:themeColor="text1" w:themeTint="80"/>
          <w:sz w:val="26"/>
          <w:szCs w:val="27"/>
        </w:rPr>
      </w:pPr>
      <w:r w:rsidRPr="009F2A06">
        <w:rPr>
          <w:rFonts w:ascii="Calibri" w:hAnsi="Calibri" w:cs="Arial"/>
          <w:b/>
          <w:bCs/>
          <w:i/>
          <w:iCs/>
          <w:color w:val="7F7F7F" w:themeColor="text1" w:themeTint="80"/>
          <w:sz w:val="26"/>
          <w:szCs w:val="27"/>
        </w:rPr>
        <w:t xml:space="preserve">C O N S I D E R A N D </w:t>
      </w:r>
      <w:proofErr w:type="gramStart"/>
      <w:r w:rsidRPr="009F2A06">
        <w:rPr>
          <w:rFonts w:ascii="Calibri" w:hAnsi="Calibri" w:cs="Arial"/>
          <w:b/>
          <w:bCs/>
          <w:i/>
          <w:iCs/>
          <w:color w:val="7F7F7F" w:themeColor="text1" w:themeTint="80"/>
          <w:sz w:val="26"/>
          <w:szCs w:val="27"/>
        </w:rPr>
        <w:t>O :</w:t>
      </w:r>
      <w:proofErr w:type="gramEnd"/>
    </w:p>
    <w:p w:rsidR="005621DB" w:rsidRPr="009F2A06" w:rsidRDefault="005621DB" w:rsidP="005621DB">
      <w:pPr>
        <w:pStyle w:val="Textoindependiente"/>
        <w:ind w:firstLine="708"/>
        <w:jc w:val="center"/>
        <w:rPr>
          <w:rFonts w:ascii="Calibri" w:hAnsi="Calibri" w:cs="Arial"/>
          <w:b/>
          <w:bCs/>
          <w:color w:val="7F7F7F" w:themeColor="text1" w:themeTint="80"/>
          <w:sz w:val="26"/>
          <w:szCs w:val="27"/>
        </w:rPr>
      </w:pPr>
    </w:p>
    <w:p w:rsidR="005621DB" w:rsidRPr="009F2A06" w:rsidRDefault="005621DB" w:rsidP="005621DB">
      <w:pPr>
        <w:pStyle w:val="Textoindependiente"/>
        <w:rPr>
          <w:rFonts w:ascii="Calibri" w:hAnsi="Calibri" w:cs="Arial"/>
          <w:color w:val="7F7F7F" w:themeColor="text1" w:themeTint="80"/>
          <w:sz w:val="26"/>
          <w:szCs w:val="27"/>
        </w:rPr>
      </w:pPr>
    </w:p>
    <w:p w:rsidR="005621DB" w:rsidRPr="009F2A06" w:rsidRDefault="005621DB" w:rsidP="005621DB">
      <w:pPr>
        <w:pStyle w:val="Textoindependiente"/>
        <w:ind w:firstLine="708"/>
        <w:rPr>
          <w:rFonts w:ascii="Calibri" w:hAnsi="Calibri" w:cs="Arial"/>
          <w:b/>
          <w:bCs/>
          <w:color w:val="7F7F7F" w:themeColor="text1" w:themeTint="80"/>
          <w:sz w:val="26"/>
          <w:szCs w:val="27"/>
        </w:rPr>
      </w:pPr>
      <w:r w:rsidRPr="009F2A06">
        <w:rPr>
          <w:rFonts w:ascii="Calibri" w:hAnsi="Calibri" w:cs="Arial"/>
          <w:b/>
          <w:bCs/>
          <w:i/>
          <w:iCs/>
          <w:color w:val="7F7F7F" w:themeColor="text1" w:themeTint="80"/>
          <w:sz w:val="26"/>
          <w:szCs w:val="27"/>
        </w:rPr>
        <w:t>SEGUNDO</w:t>
      </w:r>
      <w:r w:rsidRPr="009F2A06">
        <w:rPr>
          <w:rFonts w:ascii="Calibri" w:hAnsi="Calibri" w:cs="Arial"/>
          <w:b/>
          <w:bCs/>
          <w:color w:val="7F7F7F" w:themeColor="text1" w:themeTint="80"/>
          <w:sz w:val="26"/>
          <w:szCs w:val="27"/>
        </w:rPr>
        <w:t xml:space="preserve">.- </w:t>
      </w:r>
      <w:r w:rsidRPr="009F2A06">
        <w:rPr>
          <w:rFonts w:ascii="Calibri" w:hAnsi="Calibri" w:cs="Arial"/>
          <w:color w:val="7F7F7F" w:themeColor="text1" w:themeTint="80"/>
          <w:sz w:val="26"/>
          <w:szCs w:val="27"/>
        </w:rPr>
        <w:t xml:space="preserve">La demanda fue presentada oportunamente dentro de los 30 treinta días hábiles siguientes a la </w:t>
      </w:r>
      <w:r>
        <w:rPr>
          <w:rFonts w:ascii="Calibri" w:hAnsi="Calibri" w:cs="Arial"/>
          <w:color w:val="7F7F7F" w:themeColor="text1" w:themeTint="80"/>
          <w:sz w:val="26"/>
          <w:szCs w:val="27"/>
        </w:rPr>
        <w:t xml:space="preserve">fecha en que los actores se ostentan </w:t>
      </w:r>
      <w:r w:rsidRPr="009F2A06">
        <w:rPr>
          <w:rFonts w:ascii="Calibri" w:hAnsi="Calibri" w:cs="Arial"/>
          <w:color w:val="7F7F7F" w:themeColor="text1" w:themeTint="80"/>
          <w:sz w:val="26"/>
          <w:szCs w:val="27"/>
        </w:rPr>
        <w:t>sabedor</w:t>
      </w:r>
      <w:r>
        <w:rPr>
          <w:rFonts w:ascii="Calibri" w:hAnsi="Calibri" w:cs="Arial"/>
          <w:color w:val="7F7F7F" w:themeColor="text1" w:themeTint="80"/>
          <w:sz w:val="26"/>
          <w:szCs w:val="27"/>
        </w:rPr>
        <w:t>es</w:t>
      </w:r>
      <w:r w:rsidRPr="009F2A06">
        <w:rPr>
          <w:rFonts w:ascii="Calibri" w:hAnsi="Calibri" w:cs="Arial"/>
          <w:color w:val="7F7F7F" w:themeColor="text1" w:themeTint="80"/>
          <w:sz w:val="26"/>
          <w:szCs w:val="27"/>
        </w:rPr>
        <w:t xml:space="preserve"> del a</w:t>
      </w:r>
      <w:r>
        <w:rPr>
          <w:rFonts w:ascii="Calibri" w:hAnsi="Calibri" w:cs="Arial"/>
          <w:color w:val="7F7F7F" w:themeColor="text1" w:themeTint="80"/>
          <w:sz w:val="26"/>
          <w:szCs w:val="27"/>
        </w:rPr>
        <w:t>ct</w:t>
      </w:r>
      <w:r w:rsidRPr="009F2A06">
        <w:rPr>
          <w:rFonts w:ascii="Calibri" w:hAnsi="Calibri" w:cs="Arial"/>
          <w:color w:val="7F7F7F" w:themeColor="text1" w:themeTint="80"/>
          <w:sz w:val="26"/>
          <w:szCs w:val="27"/>
        </w:rPr>
        <w:t xml:space="preserve">o impugnado, </w:t>
      </w:r>
      <w:r>
        <w:rPr>
          <w:rFonts w:ascii="Calibri" w:hAnsi="Calibri" w:cs="Arial"/>
          <w:color w:val="7F7F7F" w:themeColor="text1" w:themeTint="80"/>
          <w:sz w:val="26"/>
          <w:szCs w:val="27"/>
        </w:rPr>
        <w:t xml:space="preserve">lo </w:t>
      </w:r>
      <w:r w:rsidRPr="009F2A06">
        <w:rPr>
          <w:rFonts w:ascii="Calibri" w:hAnsi="Calibri" w:cs="Arial"/>
          <w:color w:val="7F7F7F" w:themeColor="text1" w:themeTint="80"/>
          <w:sz w:val="26"/>
          <w:szCs w:val="27"/>
        </w:rPr>
        <w:t>que</w:t>
      </w:r>
      <w:r w:rsidRPr="009F2A06">
        <w:rPr>
          <w:rFonts w:ascii="Calibri" w:hAnsi="Calibri"/>
          <w:color w:val="7F7F7F" w:themeColor="text1" w:themeTint="80"/>
          <w:sz w:val="26"/>
          <w:szCs w:val="27"/>
        </w:rPr>
        <w:t xml:space="preserve"> fue el día </w:t>
      </w:r>
      <w:r>
        <w:rPr>
          <w:rFonts w:ascii="Calibri" w:hAnsi="Calibri"/>
          <w:color w:val="7F7F7F" w:themeColor="text1" w:themeTint="80"/>
          <w:sz w:val="26"/>
          <w:szCs w:val="27"/>
        </w:rPr>
        <w:t xml:space="preserve">31 treinta y uno de enero del año 2014 dos mil catorce, fecha en que se hizo la entrega recepción de la obra de pavimentación y se les hizo llegar una copia de la misma, según lo refirieron en su escrito de cumplimiento al requerimiento formulado. . . . . . . . . . . . . . . . . . . . . . </w:t>
      </w:r>
    </w:p>
    <w:p w:rsidR="005621DB" w:rsidRPr="009F2A06" w:rsidRDefault="005621DB" w:rsidP="005621DB">
      <w:pPr>
        <w:pStyle w:val="Textoindependiente"/>
        <w:ind w:firstLine="708"/>
        <w:rPr>
          <w:rFonts w:ascii="Calibri" w:hAnsi="Calibri" w:cs="Arial"/>
          <w:b/>
          <w:bCs/>
          <w:color w:val="7F7F7F" w:themeColor="text1" w:themeTint="80"/>
          <w:sz w:val="26"/>
          <w:szCs w:val="27"/>
        </w:rPr>
      </w:pPr>
    </w:p>
    <w:p w:rsidR="005621DB" w:rsidRPr="00580D30" w:rsidRDefault="005621DB" w:rsidP="005621DB">
      <w:pPr>
        <w:ind w:firstLine="708"/>
        <w:jc w:val="both"/>
        <w:rPr>
          <w:rFonts w:ascii="Calibri" w:hAnsi="Calibri"/>
          <w:color w:val="7F7F7F" w:themeColor="text1" w:themeTint="80"/>
          <w:sz w:val="26"/>
          <w:szCs w:val="27"/>
        </w:rPr>
      </w:pPr>
      <w:r w:rsidRPr="009F2A06">
        <w:rPr>
          <w:rFonts w:ascii="Calibri" w:hAnsi="Calibri"/>
          <w:b/>
          <w:i/>
          <w:iCs/>
          <w:color w:val="7F7F7F" w:themeColor="text1" w:themeTint="80"/>
          <w:sz w:val="26"/>
          <w:szCs w:val="27"/>
        </w:rPr>
        <w:t>TERCERO.-</w:t>
      </w:r>
      <w:r w:rsidRPr="009F2A06">
        <w:rPr>
          <w:rFonts w:ascii="Calibri" w:hAnsi="Calibri"/>
          <w:color w:val="7F7F7F" w:themeColor="text1" w:themeTint="80"/>
          <w:sz w:val="26"/>
          <w:szCs w:val="27"/>
        </w:rPr>
        <w:t xml:space="preserve"> La existencia del acto impugnado, consistente en</w:t>
      </w:r>
      <w:r>
        <w:rPr>
          <w:rFonts w:ascii="Calibri" w:hAnsi="Calibri"/>
          <w:color w:val="7F7F7F" w:themeColor="text1" w:themeTint="80"/>
          <w:sz w:val="26"/>
          <w:szCs w:val="27"/>
        </w:rPr>
        <w:t xml:space="preserve"> </w:t>
      </w:r>
      <w:r w:rsidRPr="003B41A7">
        <w:rPr>
          <w:rFonts w:ascii="Calibri" w:hAnsi="Calibri"/>
          <w:bCs/>
          <w:color w:val="7F7F7F" w:themeColor="text1" w:themeTint="80"/>
          <w:sz w:val="26"/>
          <w:szCs w:val="27"/>
        </w:rPr>
        <w:t>el cobro por concepto de la pavimentación de</w:t>
      </w:r>
      <w:r>
        <w:rPr>
          <w:rFonts w:ascii="Calibri" w:hAnsi="Calibri"/>
          <w:bCs/>
          <w:color w:val="7F7F7F" w:themeColor="text1" w:themeTint="80"/>
          <w:sz w:val="26"/>
          <w:szCs w:val="27"/>
        </w:rPr>
        <w:t xml:space="preserve"> </w:t>
      </w:r>
      <w:r w:rsidRPr="003B41A7">
        <w:rPr>
          <w:rFonts w:ascii="Calibri" w:hAnsi="Calibri"/>
          <w:bCs/>
          <w:color w:val="7F7F7F" w:themeColor="text1" w:themeTint="80"/>
          <w:sz w:val="26"/>
          <w:szCs w:val="27"/>
        </w:rPr>
        <w:t xml:space="preserve">la calle Apodaca, de la colonia Nuevo León, de esta ciudad, en el tramo comprendido entre las calles </w:t>
      </w:r>
      <w:proofErr w:type="spellStart"/>
      <w:r w:rsidRPr="003B41A7">
        <w:rPr>
          <w:rFonts w:ascii="Calibri" w:hAnsi="Calibri"/>
          <w:bCs/>
          <w:color w:val="7F7F7F" w:themeColor="text1" w:themeTint="80"/>
          <w:sz w:val="26"/>
          <w:szCs w:val="27"/>
        </w:rPr>
        <w:t>Villaldama</w:t>
      </w:r>
      <w:proofErr w:type="spellEnd"/>
      <w:r w:rsidRPr="003B41A7">
        <w:rPr>
          <w:rFonts w:ascii="Calibri" w:hAnsi="Calibri"/>
          <w:bCs/>
          <w:color w:val="7F7F7F" w:themeColor="text1" w:themeTint="80"/>
          <w:sz w:val="26"/>
          <w:szCs w:val="27"/>
        </w:rPr>
        <w:t xml:space="preserve"> y Bangladesh</w:t>
      </w:r>
      <w:r>
        <w:rPr>
          <w:rFonts w:ascii="Calibri" w:hAnsi="Calibri"/>
          <w:color w:val="7F7F7F" w:themeColor="text1" w:themeTint="80"/>
          <w:sz w:val="26"/>
          <w:szCs w:val="27"/>
        </w:rPr>
        <w:t>;</w:t>
      </w:r>
      <w:r w:rsidRPr="009F2A06">
        <w:rPr>
          <w:rFonts w:ascii="Calibri" w:hAnsi="Calibri"/>
          <w:color w:val="7F7F7F" w:themeColor="text1" w:themeTint="80"/>
          <w:sz w:val="26"/>
          <w:szCs w:val="27"/>
        </w:rPr>
        <w:t xml:space="preserve"> se encuentra documentada en autos </w:t>
      </w:r>
      <w:r>
        <w:rPr>
          <w:rFonts w:ascii="Calibri" w:hAnsi="Calibri"/>
          <w:color w:val="7F7F7F" w:themeColor="text1" w:themeTint="80"/>
          <w:sz w:val="26"/>
          <w:szCs w:val="27"/>
        </w:rPr>
        <w:t xml:space="preserve">del presente proceso, </w:t>
      </w:r>
      <w:r w:rsidRPr="009F2A06">
        <w:rPr>
          <w:rFonts w:ascii="Calibri" w:hAnsi="Calibri"/>
          <w:color w:val="7F7F7F" w:themeColor="text1" w:themeTint="80"/>
          <w:sz w:val="26"/>
          <w:szCs w:val="27"/>
        </w:rPr>
        <w:t>con la</w:t>
      </w:r>
      <w:r>
        <w:rPr>
          <w:rFonts w:ascii="Calibri" w:hAnsi="Calibri"/>
          <w:color w:val="7F7F7F" w:themeColor="text1" w:themeTint="80"/>
          <w:sz w:val="26"/>
          <w:szCs w:val="27"/>
        </w:rPr>
        <w:t>s</w:t>
      </w:r>
      <w:r w:rsidRPr="009F2A06">
        <w:rPr>
          <w:rFonts w:ascii="Calibri" w:hAnsi="Calibri"/>
          <w:color w:val="7F7F7F" w:themeColor="text1" w:themeTint="80"/>
          <w:sz w:val="26"/>
          <w:szCs w:val="27"/>
        </w:rPr>
        <w:t xml:space="preserve"> co</w:t>
      </w:r>
      <w:r>
        <w:rPr>
          <w:rFonts w:ascii="Calibri" w:hAnsi="Calibri"/>
          <w:color w:val="7F7F7F" w:themeColor="text1" w:themeTint="80"/>
          <w:sz w:val="26"/>
          <w:szCs w:val="27"/>
        </w:rPr>
        <w:t xml:space="preserve">pias certificadas de 134 ciento treinta y cuatro recibos aportados por los actores, expedidos por la Dirección de Ingresos de la Tesorería Municipal, por concepto de pagos de la contribución por la ejecución de obra pública, de la obra identificada con el número 8131533375 (ocho-uno-tres-uno-cinco-tres-tres-tres-siete-cinco), de diversas fechas, cantidades y de los diferentes actores en este proceso; de los que se desprende el pago de la contribución señalada; así como con el acta de la Entrega-Recepción física de la obra de la calle Apodaca, en el tramo antes señalado; el día 31 treinta y uno de enero del año 2014 dos mil catorce; documentos aportados por los actores y son visibles a fojas 17 diecisiete a 34 treinta y cuatro, 40 cuarenta a 59 cincuenta y nueve, 64 sesenta y cuatro y de la 66 sesenta y seis a la 68 sesenta y ocho; las que </w:t>
      </w:r>
      <w:r w:rsidRPr="009F2A06">
        <w:rPr>
          <w:rFonts w:ascii="Calibri" w:hAnsi="Calibri"/>
          <w:color w:val="7F7F7F" w:themeColor="text1" w:themeTint="80"/>
          <w:sz w:val="26"/>
          <w:szCs w:val="27"/>
        </w:rPr>
        <w:t>ofrecida</w:t>
      </w:r>
      <w:r>
        <w:rPr>
          <w:rFonts w:ascii="Calibri" w:hAnsi="Calibri"/>
          <w:color w:val="7F7F7F" w:themeColor="text1" w:themeTint="80"/>
          <w:sz w:val="26"/>
          <w:szCs w:val="27"/>
        </w:rPr>
        <w:t>s</w:t>
      </w:r>
      <w:r w:rsidRPr="009F2A06">
        <w:rPr>
          <w:rFonts w:ascii="Calibri" w:hAnsi="Calibri"/>
          <w:color w:val="7F7F7F" w:themeColor="text1" w:themeTint="80"/>
          <w:sz w:val="26"/>
          <w:szCs w:val="27"/>
        </w:rPr>
        <w:t xml:space="preserve"> y admitida</w:t>
      </w:r>
      <w:r>
        <w:rPr>
          <w:rFonts w:ascii="Calibri" w:hAnsi="Calibri"/>
          <w:color w:val="7F7F7F" w:themeColor="text1" w:themeTint="80"/>
          <w:sz w:val="26"/>
          <w:szCs w:val="27"/>
        </w:rPr>
        <w:t>s</w:t>
      </w:r>
      <w:r w:rsidRPr="009F2A06">
        <w:rPr>
          <w:rFonts w:ascii="Calibri" w:hAnsi="Calibri"/>
          <w:color w:val="7F7F7F" w:themeColor="text1" w:themeTint="80"/>
          <w:sz w:val="26"/>
          <w:szCs w:val="27"/>
        </w:rPr>
        <w:t xml:space="preserve"> como prueba</w:t>
      </w:r>
      <w:r>
        <w:rPr>
          <w:rFonts w:ascii="Calibri" w:hAnsi="Calibri"/>
          <w:color w:val="7F7F7F" w:themeColor="text1" w:themeTint="80"/>
          <w:sz w:val="26"/>
          <w:szCs w:val="27"/>
        </w:rPr>
        <w:t>s</w:t>
      </w:r>
      <w:r w:rsidRPr="009F2A06">
        <w:rPr>
          <w:rFonts w:ascii="Calibri" w:hAnsi="Calibri"/>
          <w:color w:val="7F7F7F" w:themeColor="text1" w:themeTint="80"/>
          <w:sz w:val="26"/>
          <w:szCs w:val="27"/>
        </w:rPr>
        <w:t xml:space="preserve"> a</w:t>
      </w:r>
      <w:r>
        <w:rPr>
          <w:rFonts w:ascii="Calibri" w:hAnsi="Calibri"/>
          <w:color w:val="7F7F7F" w:themeColor="text1" w:themeTint="80"/>
          <w:sz w:val="26"/>
          <w:szCs w:val="27"/>
        </w:rPr>
        <w:t xml:space="preserve"> </w:t>
      </w:r>
      <w:r w:rsidRPr="009F2A06">
        <w:rPr>
          <w:rFonts w:ascii="Calibri" w:hAnsi="Calibri"/>
          <w:color w:val="7F7F7F" w:themeColor="text1" w:themeTint="80"/>
          <w:sz w:val="26"/>
          <w:szCs w:val="27"/>
        </w:rPr>
        <w:t>l</w:t>
      </w:r>
      <w:r>
        <w:rPr>
          <w:rFonts w:ascii="Calibri" w:hAnsi="Calibri"/>
          <w:color w:val="7F7F7F" w:themeColor="text1" w:themeTint="80"/>
          <w:sz w:val="26"/>
          <w:szCs w:val="27"/>
        </w:rPr>
        <w:t xml:space="preserve">os actores; así como los actos del procedimiento de obra pública por cooperación para la pavimentación de la calle Apodaca de la colonia Nuevo León de esta ciudad, en el tramo comprendido entre las calles </w:t>
      </w:r>
      <w:proofErr w:type="spellStart"/>
      <w:r>
        <w:rPr>
          <w:rFonts w:ascii="Calibri" w:hAnsi="Calibri"/>
          <w:color w:val="7F7F7F" w:themeColor="text1" w:themeTint="80"/>
          <w:sz w:val="26"/>
          <w:szCs w:val="27"/>
        </w:rPr>
        <w:t>Villaldama</w:t>
      </w:r>
      <w:proofErr w:type="spellEnd"/>
      <w:r>
        <w:rPr>
          <w:rFonts w:ascii="Calibri" w:hAnsi="Calibri"/>
          <w:color w:val="7F7F7F" w:themeColor="text1" w:themeTint="80"/>
          <w:sz w:val="26"/>
          <w:szCs w:val="27"/>
        </w:rPr>
        <w:t xml:space="preserve"> y Bangladesh de dicha colonia, realizada por el Fideicomiso de Obras por Cooperación y que aportadas por las demandadas son visibles en copias certificadas a fojas 124 ciento veinticuatro a la 321 trescientos veintiuno y en copias simples en las fojas 322 trescientos veintidós a 324 trescientos veinticuatro del expediente; a las que </w:t>
      </w:r>
      <w:r w:rsidRPr="009F2A06">
        <w:rPr>
          <w:rFonts w:ascii="Calibri" w:hAnsi="Calibri"/>
          <w:color w:val="7F7F7F" w:themeColor="text1" w:themeTint="80"/>
          <w:sz w:val="26"/>
          <w:szCs w:val="27"/>
        </w:rPr>
        <w:t xml:space="preserve">se le otorga pleno valor </w:t>
      </w:r>
      <w:r w:rsidRPr="009F2A06">
        <w:rPr>
          <w:rFonts w:ascii="Calibri" w:hAnsi="Calibri"/>
          <w:color w:val="7F7F7F" w:themeColor="text1" w:themeTint="80"/>
          <w:sz w:val="26"/>
          <w:szCs w:val="27"/>
        </w:rPr>
        <w:lastRenderedPageBreak/>
        <w:t>probatorio, conforme lo dispuesto en los artículos 78, 117</w:t>
      </w:r>
      <w:r>
        <w:rPr>
          <w:rFonts w:ascii="Calibri" w:hAnsi="Calibri"/>
          <w:color w:val="7F7F7F" w:themeColor="text1" w:themeTint="80"/>
          <w:sz w:val="26"/>
          <w:szCs w:val="27"/>
        </w:rPr>
        <w:t xml:space="preserve">, 118 y </w:t>
      </w:r>
      <w:r w:rsidRPr="009F2A06">
        <w:rPr>
          <w:rFonts w:ascii="Calibri" w:hAnsi="Calibri"/>
          <w:color w:val="7F7F7F" w:themeColor="text1" w:themeTint="80"/>
          <w:sz w:val="26"/>
          <w:szCs w:val="27"/>
        </w:rPr>
        <w:t>121del Código de Procedimiento y Justicia Administrativa para el Estado y los Municipios de Guanajuato, por ser documento</w:t>
      </w:r>
      <w:r>
        <w:rPr>
          <w:rFonts w:ascii="Calibri" w:hAnsi="Calibri"/>
          <w:color w:val="7F7F7F" w:themeColor="text1" w:themeTint="80"/>
          <w:sz w:val="26"/>
          <w:szCs w:val="27"/>
        </w:rPr>
        <w:t>s</w:t>
      </w:r>
      <w:r w:rsidRPr="009F2A06">
        <w:rPr>
          <w:rFonts w:ascii="Calibri" w:hAnsi="Calibri"/>
          <w:color w:val="7F7F7F" w:themeColor="text1" w:themeTint="80"/>
          <w:sz w:val="26"/>
          <w:szCs w:val="27"/>
        </w:rPr>
        <w:t xml:space="preserve"> expedido</w:t>
      </w:r>
      <w:r>
        <w:rPr>
          <w:rFonts w:ascii="Calibri" w:hAnsi="Calibri"/>
          <w:color w:val="7F7F7F" w:themeColor="text1" w:themeTint="80"/>
          <w:sz w:val="26"/>
          <w:szCs w:val="27"/>
        </w:rPr>
        <w:t>s</w:t>
      </w:r>
      <w:r w:rsidRPr="009F2A06">
        <w:rPr>
          <w:rFonts w:ascii="Calibri" w:hAnsi="Calibri"/>
          <w:color w:val="7F7F7F" w:themeColor="text1" w:themeTint="80"/>
          <w:sz w:val="26"/>
          <w:szCs w:val="27"/>
        </w:rPr>
        <w:t xml:space="preserve"> por </w:t>
      </w:r>
      <w:r>
        <w:rPr>
          <w:rFonts w:ascii="Calibri" w:hAnsi="Calibri"/>
          <w:color w:val="7F7F7F" w:themeColor="text1" w:themeTint="80"/>
          <w:sz w:val="26"/>
          <w:szCs w:val="27"/>
        </w:rPr>
        <w:t xml:space="preserve">las autoridades demandadas, </w:t>
      </w:r>
      <w:r w:rsidRPr="009F2A06">
        <w:rPr>
          <w:rFonts w:ascii="Calibri" w:hAnsi="Calibri"/>
          <w:color w:val="7F7F7F" w:themeColor="text1" w:themeTint="80"/>
          <w:sz w:val="26"/>
          <w:szCs w:val="27"/>
        </w:rPr>
        <w:t>en ejercicio de sus funciones; y, que</w:t>
      </w:r>
      <w:r>
        <w:rPr>
          <w:rFonts w:ascii="Calibri" w:hAnsi="Calibri"/>
          <w:color w:val="7F7F7F" w:themeColor="text1" w:themeTint="80"/>
          <w:sz w:val="26"/>
          <w:szCs w:val="27"/>
        </w:rPr>
        <w:t xml:space="preserve"> al contestar la demanda</w:t>
      </w:r>
      <w:r w:rsidRPr="009F2A06">
        <w:rPr>
          <w:rFonts w:ascii="Calibri" w:hAnsi="Calibri"/>
          <w:color w:val="7F7F7F" w:themeColor="text1" w:themeTint="80"/>
          <w:sz w:val="26"/>
          <w:szCs w:val="27"/>
        </w:rPr>
        <w:t>, reconoci</w:t>
      </w:r>
      <w:r>
        <w:rPr>
          <w:rFonts w:ascii="Calibri" w:hAnsi="Calibri"/>
          <w:color w:val="7F7F7F" w:themeColor="text1" w:themeTint="80"/>
          <w:sz w:val="26"/>
          <w:szCs w:val="27"/>
        </w:rPr>
        <w:t>eron</w:t>
      </w:r>
      <w:r w:rsidRPr="009F2A06">
        <w:rPr>
          <w:rFonts w:ascii="Calibri" w:hAnsi="Calibri"/>
          <w:color w:val="7F7F7F" w:themeColor="text1" w:themeTint="80"/>
          <w:sz w:val="26"/>
          <w:szCs w:val="27"/>
        </w:rPr>
        <w:t xml:space="preserve"> haberlo</w:t>
      </w:r>
      <w:r>
        <w:rPr>
          <w:rFonts w:ascii="Calibri" w:hAnsi="Calibri"/>
          <w:color w:val="7F7F7F" w:themeColor="text1" w:themeTint="80"/>
          <w:sz w:val="26"/>
          <w:szCs w:val="27"/>
        </w:rPr>
        <w:t>s</w:t>
      </w:r>
      <w:r w:rsidRPr="009F2A06">
        <w:rPr>
          <w:rFonts w:ascii="Calibri" w:hAnsi="Calibri"/>
          <w:color w:val="7F7F7F" w:themeColor="text1" w:themeTint="80"/>
          <w:sz w:val="26"/>
          <w:szCs w:val="27"/>
        </w:rPr>
        <w:t xml:space="preserve"> emitido. </w:t>
      </w:r>
      <w:r>
        <w:rPr>
          <w:rFonts w:ascii="Calibri" w:hAnsi="Calibri"/>
          <w:color w:val="7F7F7F" w:themeColor="text1" w:themeTint="80"/>
          <w:sz w:val="26"/>
          <w:szCs w:val="27"/>
        </w:rPr>
        <w:t xml:space="preserve">. . . . . . . . . . . . . . . . . . . . . . . . . . . . . . . . . </w:t>
      </w:r>
    </w:p>
    <w:p w:rsidR="005621DB" w:rsidRPr="009F2A06" w:rsidRDefault="005621DB" w:rsidP="005621DB">
      <w:pPr>
        <w:ind w:firstLine="708"/>
        <w:jc w:val="both"/>
        <w:rPr>
          <w:rFonts w:ascii="Calibri" w:hAnsi="Calibri"/>
          <w:color w:val="7F7F7F" w:themeColor="text1" w:themeTint="80"/>
          <w:sz w:val="26"/>
          <w:szCs w:val="27"/>
        </w:rPr>
      </w:pPr>
    </w:p>
    <w:p w:rsidR="005621DB" w:rsidRPr="009F2A06" w:rsidRDefault="005621DB" w:rsidP="005621DB">
      <w:pPr>
        <w:ind w:firstLine="708"/>
        <w:jc w:val="both"/>
        <w:rPr>
          <w:rFonts w:ascii="Calibri" w:hAnsi="Calibri"/>
          <w:color w:val="7F7F7F" w:themeColor="text1" w:themeTint="80"/>
          <w:sz w:val="26"/>
          <w:szCs w:val="27"/>
        </w:rPr>
      </w:pPr>
      <w:r w:rsidRPr="009F2A06">
        <w:rPr>
          <w:rFonts w:ascii="Calibri" w:hAnsi="Calibri"/>
          <w:color w:val="7F7F7F" w:themeColor="text1" w:themeTint="80"/>
          <w:sz w:val="26"/>
          <w:szCs w:val="27"/>
        </w:rPr>
        <w:t>Por lo anterior, se tiene por debidamente acreditada la existencia del acto impugnado. . . . . . . . . . . . . . . . . . . . . . . . . . . . . . . . . . . . . . .</w:t>
      </w:r>
      <w:r>
        <w:rPr>
          <w:rFonts w:ascii="Calibri" w:hAnsi="Calibri"/>
          <w:color w:val="7F7F7F" w:themeColor="text1" w:themeTint="80"/>
          <w:sz w:val="26"/>
          <w:szCs w:val="27"/>
        </w:rPr>
        <w:t xml:space="preserve"> . . . . . . . . . . . . . . . . . . . . . </w:t>
      </w:r>
    </w:p>
    <w:p w:rsidR="005621DB" w:rsidRDefault="005621DB" w:rsidP="005621DB">
      <w:pPr>
        <w:ind w:firstLine="708"/>
        <w:jc w:val="both"/>
        <w:rPr>
          <w:rFonts w:ascii="Calibri" w:hAnsi="Calibri"/>
          <w:color w:val="7F7F7F" w:themeColor="text1" w:themeTint="80"/>
          <w:sz w:val="26"/>
          <w:szCs w:val="27"/>
        </w:rPr>
      </w:pPr>
    </w:p>
    <w:p w:rsidR="005621DB" w:rsidRDefault="005621DB" w:rsidP="005621DB">
      <w:pPr>
        <w:ind w:firstLine="708"/>
        <w:jc w:val="both"/>
        <w:rPr>
          <w:rFonts w:ascii="Calibri" w:hAnsi="Calibri"/>
          <w:color w:val="7F7F7F" w:themeColor="text1" w:themeTint="80"/>
          <w:sz w:val="26"/>
          <w:szCs w:val="27"/>
        </w:rPr>
      </w:pPr>
      <w:r>
        <w:rPr>
          <w:rFonts w:ascii="Calibri" w:hAnsi="Calibri"/>
          <w:color w:val="7F7F7F" w:themeColor="text1" w:themeTint="80"/>
          <w:sz w:val="26"/>
          <w:szCs w:val="27"/>
        </w:rPr>
        <w:t xml:space="preserve">No siendo óbice a lo anterior, destacar que se impugna en el presente proceso únicamente el monto que se les fijó a cada propietario, al haberse percatado que para cubrir el monto del contrato de obra, se emplearon recursos de la federación, según acuerdo de coordinación para la distribución y ejercicio de los subsidios del programa Hábitat de fecha 30 treinta de abril del año 2013 dos mil trece, en un 50% cincuenta por ciento, y mismo porcentaje por el Municipio,  a través del ramo 33 treinta y tres; sin que se hubiere contemplado para la realización del mismo, las aportaciones de los vecinos a través del Fideicomiso de Obras por Cooperación; pero no el procedimiento que para la ejecución de la obra pública, se llevó a cabo. . . . . . . . . . . . . . . . . . . . . . . . . . . . . . . . </w:t>
      </w:r>
    </w:p>
    <w:p w:rsidR="005621DB" w:rsidRPr="009F2A06" w:rsidRDefault="005621DB" w:rsidP="005621DB">
      <w:pPr>
        <w:ind w:firstLine="708"/>
        <w:jc w:val="both"/>
        <w:rPr>
          <w:rFonts w:ascii="Calibri" w:hAnsi="Calibri"/>
          <w:color w:val="7F7F7F" w:themeColor="text1" w:themeTint="80"/>
          <w:sz w:val="26"/>
          <w:szCs w:val="27"/>
        </w:rPr>
      </w:pPr>
    </w:p>
    <w:p w:rsidR="005621DB" w:rsidRPr="009F2A06" w:rsidRDefault="005621DB" w:rsidP="005621DB">
      <w:pPr>
        <w:ind w:firstLine="708"/>
        <w:jc w:val="both"/>
        <w:rPr>
          <w:rFonts w:ascii="Calibri" w:hAnsi="Calibri" w:cs="Calibri"/>
          <w:b/>
          <w:bCs/>
          <w:i/>
          <w:iCs/>
          <w:color w:val="7F7F7F" w:themeColor="text1" w:themeTint="80"/>
          <w:sz w:val="26"/>
          <w:szCs w:val="26"/>
        </w:rPr>
      </w:pPr>
      <w:r w:rsidRPr="009F2A06">
        <w:rPr>
          <w:rFonts w:ascii="Calibri" w:hAnsi="Calibri" w:cs="Arial"/>
          <w:b/>
          <w:bCs/>
          <w:i/>
          <w:iCs/>
          <w:color w:val="7F7F7F" w:themeColor="text1" w:themeTint="80"/>
          <w:sz w:val="26"/>
          <w:szCs w:val="27"/>
        </w:rPr>
        <w:t xml:space="preserve">CUARTO.- </w:t>
      </w:r>
      <w:r w:rsidRPr="009F2A0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F2A06">
        <w:rPr>
          <w:rFonts w:ascii="Calibri" w:hAnsi="Calibri" w:cs="Calibri"/>
          <w:color w:val="7F7F7F" w:themeColor="text1" w:themeTint="80"/>
          <w:sz w:val="26"/>
          <w:szCs w:val="26"/>
        </w:rPr>
        <w:t>. . . . . . . . . . . . . .</w:t>
      </w:r>
    </w:p>
    <w:p w:rsidR="005621DB" w:rsidRPr="009F2A06" w:rsidRDefault="005621DB" w:rsidP="005621DB">
      <w:pPr>
        <w:ind w:firstLine="708"/>
        <w:jc w:val="both"/>
        <w:rPr>
          <w:rFonts w:ascii="Calibri" w:hAnsi="Calibri"/>
          <w:color w:val="7F7F7F" w:themeColor="text1" w:themeTint="80"/>
          <w:sz w:val="26"/>
          <w:szCs w:val="27"/>
        </w:rPr>
      </w:pPr>
    </w:p>
    <w:p w:rsidR="005621DB" w:rsidRDefault="005621DB" w:rsidP="005621DB">
      <w:pPr>
        <w:pStyle w:val="Textoindependiente"/>
        <w:jc w:val="right"/>
        <w:rPr>
          <w:rFonts w:ascii="Calibri" w:hAnsi="Calibri" w:cs="Arial"/>
          <w:b/>
          <w:bCs/>
          <w:iCs/>
          <w:color w:val="7F7F7F" w:themeColor="text1" w:themeTint="80"/>
          <w:sz w:val="26"/>
          <w:szCs w:val="27"/>
        </w:rPr>
      </w:pPr>
      <w:r>
        <w:rPr>
          <w:rFonts w:ascii="Calibri" w:hAnsi="Calibri" w:cs="Arial"/>
          <w:b/>
          <w:bCs/>
          <w:iCs/>
          <w:color w:val="7F7F7F" w:themeColor="text1" w:themeTint="80"/>
          <w:sz w:val="26"/>
          <w:szCs w:val="27"/>
        </w:rPr>
        <w:t xml:space="preserve">Expediente número 084/2014-JN </w:t>
      </w:r>
    </w:p>
    <w:p w:rsidR="005621DB" w:rsidRDefault="005621DB" w:rsidP="005621DB">
      <w:pPr>
        <w:jc w:val="both"/>
        <w:rPr>
          <w:rFonts w:ascii="Calibri" w:hAnsi="Calibri"/>
          <w:color w:val="7F7F7F" w:themeColor="text1" w:themeTint="80"/>
          <w:sz w:val="26"/>
          <w:szCs w:val="27"/>
        </w:rPr>
      </w:pPr>
    </w:p>
    <w:p w:rsidR="005621DB" w:rsidRDefault="005621DB" w:rsidP="005621DB">
      <w:pPr>
        <w:ind w:firstLine="708"/>
        <w:jc w:val="both"/>
        <w:rPr>
          <w:rFonts w:ascii="Calibri" w:hAnsi="Calibri"/>
          <w:color w:val="7F7F7F" w:themeColor="text1" w:themeTint="80"/>
          <w:sz w:val="26"/>
          <w:szCs w:val="27"/>
        </w:rPr>
      </w:pPr>
      <w:r w:rsidRPr="009F2A06">
        <w:rPr>
          <w:rFonts w:ascii="Calibri" w:hAnsi="Calibri"/>
          <w:color w:val="7F7F7F" w:themeColor="text1" w:themeTint="80"/>
          <w:sz w:val="26"/>
          <w:szCs w:val="27"/>
        </w:rPr>
        <w:t xml:space="preserve">En la especie, en la presente causa administrativa, </w:t>
      </w:r>
      <w:r w:rsidRPr="00D14C6F">
        <w:rPr>
          <w:rFonts w:ascii="Calibri" w:hAnsi="Calibri"/>
          <w:b/>
          <w:color w:val="7F7F7F" w:themeColor="text1" w:themeTint="80"/>
          <w:sz w:val="26"/>
          <w:szCs w:val="27"/>
        </w:rPr>
        <w:t>de manera oficiosa</w:t>
      </w:r>
      <w:r>
        <w:rPr>
          <w:rFonts w:ascii="Calibri" w:hAnsi="Calibri"/>
          <w:color w:val="7F7F7F" w:themeColor="text1" w:themeTint="80"/>
          <w:sz w:val="26"/>
          <w:szCs w:val="27"/>
        </w:rPr>
        <w:t xml:space="preserve">, de conformidad a lo que establece el último párrafo del artículo 261 del Código de </w:t>
      </w:r>
      <w:r w:rsidRPr="009F2A06">
        <w:rPr>
          <w:rFonts w:ascii="Calibri" w:hAnsi="Calibri" w:cs="Calibri"/>
          <w:bCs/>
          <w:iCs/>
          <w:color w:val="7F7F7F" w:themeColor="text1" w:themeTint="80"/>
          <w:sz w:val="26"/>
          <w:szCs w:val="26"/>
        </w:rPr>
        <w:t>Procedimiento y Justicia Administrativa  para el Estado y los Municipios de  Guanajuato</w:t>
      </w:r>
      <w:r>
        <w:rPr>
          <w:rFonts w:ascii="Calibri" w:hAnsi="Calibri"/>
          <w:color w:val="7F7F7F" w:themeColor="text1" w:themeTint="80"/>
          <w:sz w:val="26"/>
          <w:szCs w:val="27"/>
        </w:rPr>
        <w:t xml:space="preserve">, este Juzgador estima que en el presente asunto </w:t>
      </w:r>
      <w:r w:rsidRPr="004C6F5C">
        <w:rPr>
          <w:rFonts w:ascii="Calibri" w:hAnsi="Calibri"/>
          <w:b/>
          <w:color w:val="7F7F7F" w:themeColor="text1" w:themeTint="80"/>
          <w:sz w:val="26"/>
          <w:szCs w:val="27"/>
        </w:rPr>
        <w:t>se actualiza la causal de improcedencia prevista en la fracción II</w:t>
      </w:r>
      <w:r>
        <w:rPr>
          <w:rFonts w:ascii="Calibri" w:hAnsi="Calibri"/>
          <w:color w:val="7F7F7F" w:themeColor="text1" w:themeTint="80"/>
          <w:sz w:val="26"/>
          <w:szCs w:val="27"/>
        </w:rPr>
        <w:t xml:space="preserve"> del señalado artículo 261 del código señalado, toda vez que el acto que se impugna se trata de </w:t>
      </w:r>
      <w:r w:rsidRPr="004C6F5C">
        <w:rPr>
          <w:rFonts w:ascii="Calibri" w:hAnsi="Calibri"/>
          <w:b/>
          <w:color w:val="7F7F7F" w:themeColor="text1" w:themeTint="80"/>
          <w:sz w:val="26"/>
          <w:szCs w:val="27"/>
        </w:rPr>
        <w:t>un acto consumado de manera irreparable</w:t>
      </w:r>
      <w:r>
        <w:rPr>
          <w:rFonts w:ascii="Calibri" w:hAnsi="Calibri"/>
          <w:color w:val="7F7F7F" w:themeColor="text1" w:themeTint="80"/>
          <w:sz w:val="26"/>
          <w:szCs w:val="27"/>
        </w:rPr>
        <w:t xml:space="preserve">. . . . . . . . . . . . . . . . . . . . . . . . . . . . . . . . . . . . . . . </w:t>
      </w:r>
    </w:p>
    <w:p w:rsidR="005621DB" w:rsidRDefault="005621DB" w:rsidP="005621DB">
      <w:pPr>
        <w:ind w:firstLine="708"/>
        <w:jc w:val="both"/>
        <w:rPr>
          <w:rFonts w:ascii="Calibri" w:hAnsi="Calibri"/>
          <w:color w:val="7F7F7F" w:themeColor="text1" w:themeTint="80"/>
          <w:sz w:val="26"/>
          <w:szCs w:val="27"/>
        </w:rPr>
      </w:pPr>
    </w:p>
    <w:p w:rsidR="005621DB" w:rsidRDefault="005621DB" w:rsidP="005621DB">
      <w:pPr>
        <w:autoSpaceDE w:val="0"/>
        <w:autoSpaceDN w:val="0"/>
        <w:adjustRightInd w:val="0"/>
        <w:ind w:firstLine="708"/>
        <w:jc w:val="both"/>
        <w:rPr>
          <w:rFonts w:ascii="Calibri" w:hAnsi="Calibri"/>
          <w:color w:val="7F7F7F" w:themeColor="text1" w:themeTint="80"/>
          <w:sz w:val="26"/>
        </w:rPr>
      </w:pPr>
      <w:r>
        <w:rPr>
          <w:rFonts w:ascii="Calibri" w:hAnsi="Calibri"/>
          <w:color w:val="7F7F7F" w:themeColor="text1" w:themeTint="80"/>
          <w:sz w:val="26"/>
          <w:szCs w:val="27"/>
        </w:rPr>
        <w:t xml:space="preserve">Lo anterior es así, en virtud de que </w:t>
      </w:r>
      <w:r w:rsidRPr="005260BB">
        <w:rPr>
          <w:rFonts w:ascii="Calibri" w:hAnsi="Calibri"/>
          <w:color w:val="7F7F7F" w:themeColor="text1" w:themeTint="80"/>
          <w:sz w:val="26"/>
        </w:rPr>
        <w:t xml:space="preserve">el acto </w:t>
      </w:r>
      <w:r>
        <w:rPr>
          <w:rFonts w:ascii="Calibri" w:hAnsi="Calibri"/>
          <w:color w:val="7F7F7F" w:themeColor="text1" w:themeTint="80"/>
          <w:sz w:val="26"/>
        </w:rPr>
        <w:t xml:space="preserve">que se </w:t>
      </w:r>
      <w:r w:rsidRPr="005260BB">
        <w:rPr>
          <w:rFonts w:ascii="Calibri" w:hAnsi="Calibri"/>
          <w:color w:val="7F7F7F" w:themeColor="text1" w:themeTint="80"/>
          <w:sz w:val="26"/>
        </w:rPr>
        <w:t>impugna</w:t>
      </w:r>
      <w:r>
        <w:rPr>
          <w:rFonts w:ascii="Calibri" w:hAnsi="Calibri"/>
          <w:color w:val="7F7F7F" w:themeColor="text1" w:themeTint="80"/>
          <w:sz w:val="26"/>
        </w:rPr>
        <w:t xml:space="preserve"> en el presente asunto</w:t>
      </w:r>
      <w:r w:rsidRPr="005260BB">
        <w:rPr>
          <w:rFonts w:ascii="Calibri" w:hAnsi="Calibri"/>
          <w:color w:val="7F7F7F" w:themeColor="text1" w:themeTint="80"/>
          <w:sz w:val="26"/>
        </w:rPr>
        <w:t xml:space="preserve">, </w:t>
      </w:r>
      <w:r>
        <w:rPr>
          <w:rFonts w:ascii="Calibri" w:hAnsi="Calibri"/>
          <w:color w:val="7F7F7F" w:themeColor="text1" w:themeTint="80"/>
          <w:sz w:val="26"/>
        </w:rPr>
        <w:t xml:space="preserve">que es el monto que cada uno de los </w:t>
      </w:r>
      <w:proofErr w:type="spellStart"/>
      <w:r>
        <w:rPr>
          <w:rFonts w:ascii="Calibri" w:hAnsi="Calibri"/>
          <w:color w:val="7F7F7F" w:themeColor="text1" w:themeTint="80"/>
          <w:sz w:val="26"/>
        </w:rPr>
        <w:t>promoventes</w:t>
      </w:r>
      <w:proofErr w:type="spellEnd"/>
      <w:r>
        <w:rPr>
          <w:rFonts w:ascii="Calibri" w:hAnsi="Calibri"/>
          <w:color w:val="7F7F7F" w:themeColor="text1" w:themeTint="80"/>
          <w:sz w:val="26"/>
        </w:rPr>
        <w:t xml:space="preserve"> pagó para la pavimentación de la calle Apocada de la colonia Nuevo León de esta ciudad, bajo el </w:t>
      </w:r>
      <w:r>
        <w:rPr>
          <w:rFonts w:ascii="Calibri" w:hAnsi="Calibri"/>
          <w:color w:val="7F7F7F" w:themeColor="text1" w:themeTint="80"/>
          <w:sz w:val="26"/>
        </w:rPr>
        <w:lastRenderedPageBreak/>
        <w:t xml:space="preserve">esquema del Programa </w:t>
      </w:r>
      <w:r w:rsidRPr="00AD4070">
        <w:rPr>
          <w:rFonts w:ascii="Calibri" w:hAnsi="Calibri"/>
          <w:i/>
          <w:color w:val="7F7F7F" w:themeColor="text1" w:themeTint="80"/>
          <w:sz w:val="26"/>
        </w:rPr>
        <w:t>“70-30”</w:t>
      </w:r>
      <w:r>
        <w:rPr>
          <w:rFonts w:ascii="Calibri" w:hAnsi="Calibri"/>
          <w:color w:val="7F7F7F" w:themeColor="text1" w:themeTint="80"/>
          <w:sz w:val="26"/>
        </w:rPr>
        <w:t xml:space="preserve"> -promovido por el propio fideicomiso, para la realización de la pavimentación de la calle citada, al frente de sus inmuebles; esquema en el que los ciudadanos cubren el 30% treinta por ciento del monto de la obra y el Municipio cubre el restante 70% setenta por ciento; instrumentado por el Fideicomiso de Obras por Cooperación, por la contribución de ejecución de obras públicas, </w:t>
      </w:r>
      <w:r w:rsidRPr="005260BB">
        <w:rPr>
          <w:rFonts w:ascii="Calibri" w:hAnsi="Calibri"/>
          <w:color w:val="7F7F7F" w:themeColor="text1" w:themeTint="80"/>
          <w:sz w:val="26"/>
        </w:rPr>
        <w:t xml:space="preserve">se trata evidentemente de un </w:t>
      </w:r>
      <w:r w:rsidRPr="005260BB">
        <w:rPr>
          <w:rFonts w:ascii="Calibri" w:hAnsi="Calibri"/>
          <w:b/>
          <w:color w:val="7F7F7F" w:themeColor="text1" w:themeTint="80"/>
          <w:sz w:val="26"/>
        </w:rPr>
        <w:t xml:space="preserve">acto </w:t>
      </w:r>
      <w:r>
        <w:rPr>
          <w:rFonts w:ascii="Calibri" w:hAnsi="Calibri"/>
          <w:b/>
          <w:color w:val="7F7F7F" w:themeColor="text1" w:themeTint="80"/>
          <w:sz w:val="26"/>
        </w:rPr>
        <w:t>consumado de manera irreparable</w:t>
      </w:r>
      <w:r w:rsidRPr="005260BB">
        <w:rPr>
          <w:rFonts w:ascii="Calibri" w:hAnsi="Calibri"/>
          <w:color w:val="7F7F7F" w:themeColor="text1" w:themeTint="80"/>
          <w:sz w:val="26"/>
        </w:rPr>
        <w:t xml:space="preserve"> por el simple transcurso del tiempo; </w:t>
      </w:r>
      <w:r>
        <w:rPr>
          <w:rFonts w:ascii="Calibri" w:hAnsi="Calibri"/>
          <w:color w:val="7F7F7F" w:themeColor="text1" w:themeTint="80"/>
          <w:sz w:val="26"/>
        </w:rPr>
        <w:t>pues como los propios actores lo señalaron, desde su escrito inicial de demanda, se trata de un acto que ya fue realizado, pues como consta de lo aportado por las autoridades demandadas juntamente con sus escritos de contestación de demanda, desde el año 2011 dos mil once se les convocó, realizándose todo el procedimiento señalado en los artículos 229 a 244 de la Ley de Hacienda para los Municipios del Estado de Guanajuato; por lo que los propietarios y poseedores de inmuebles ubicados en la señalada vialidad, asistieron a las asambleas y acordaron la realización de la obra con el esquema señalado; y aportaron la parte que les correspondía, sin controvertir u oponerse a la realización de tales pagos, como se evidencia con los 134 ciento treinta y cuatro recibos que agregaron a su demanda como pruebas de su parte; por lo que la obra fue realizada entre los meses de diciembre del 2013 dos mil trece y enero del 2014 dos mil catorce; pagos que se hicieron para la realización de la obra pública, misma que evidentemente se realizó materialmente en la forma y términos convenidos; por lo que al derivarse de una obra ya efectuada; y de la</w:t>
      </w:r>
      <w:r w:rsidRPr="005260BB">
        <w:rPr>
          <w:rFonts w:ascii="Calibri" w:hAnsi="Calibri"/>
          <w:color w:val="7F7F7F" w:themeColor="text1" w:themeTint="80"/>
          <w:sz w:val="26"/>
        </w:rPr>
        <w:t xml:space="preserve"> cual resulta física y materialmente imposible restablecer las cosas al estado que gu</w:t>
      </w:r>
      <w:r>
        <w:rPr>
          <w:rFonts w:ascii="Calibri" w:hAnsi="Calibri"/>
          <w:color w:val="7F7F7F" w:themeColor="text1" w:themeTint="80"/>
          <w:sz w:val="26"/>
        </w:rPr>
        <w:t>ardaban antes de su realización;</w:t>
      </w:r>
      <w:r w:rsidRPr="005260BB">
        <w:rPr>
          <w:rFonts w:ascii="Calibri" w:hAnsi="Calibri"/>
          <w:color w:val="7F7F7F" w:themeColor="text1" w:themeTint="80"/>
          <w:sz w:val="26"/>
        </w:rPr>
        <w:t xml:space="preserve"> por lo cual ya no puede repararse mediante el </w:t>
      </w:r>
      <w:r>
        <w:rPr>
          <w:rFonts w:ascii="Calibri" w:hAnsi="Calibri"/>
          <w:color w:val="7F7F7F" w:themeColor="text1" w:themeTint="80"/>
          <w:sz w:val="26"/>
        </w:rPr>
        <w:t>presente proceso administrativo;</w:t>
      </w:r>
      <w:r w:rsidRPr="005260BB">
        <w:rPr>
          <w:rFonts w:ascii="Calibri" w:hAnsi="Calibri"/>
          <w:color w:val="7F7F7F" w:themeColor="text1" w:themeTint="80"/>
          <w:sz w:val="26"/>
        </w:rPr>
        <w:t xml:space="preserve"> lo </w:t>
      </w:r>
      <w:r>
        <w:rPr>
          <w:rFonts w:ascii="Calibri" w:hAnsi="Calibri"/>
          <w:color w:val="7F7F7F" w:themeColor="text1" w:themeTint="80"/>
          <w:sz w:val="26"/>
        </w:rPr>
        <w:t>que</w:t>
      </w:r>
      <w:r w:rsidRPr="005260BB">
        <w:rPr>
          <w:rFonts w:ascii="Calibri" w:hAnsi="Calibri"/>
          <w:color w:val="7F7F7F" w:themeColor="text1" w:themeTint="80"/>
          <w:sz w:val="26"/>
        </w:rPr>
        <w:t xml:space="preserve"> hace improcedente el presente proceso porque, en su caso, de decretar</w:t>
      </w:r>
      <w:r>
        <w:rPr>
          <w:rFonts w:ascii="Calibri" w:hAnsi="Calibri"/>
          <w:color w:val="7F7F7F" w:themeColor="text1" w:themeTint="80"/>
          <w:sz w:val="26"/>
        </w:rPr>
        <w:t>se</w:t>
      </w:r>
      <w:r w:rsidRPr="005260BB">
        <w:rPr>
          <w:rFonts w:ascii="Calibri" w:hAnsi="Calibri"/>
          <w:color w:val="7F7F7F" w:themeColor="text1" w:themeTint="80"/>
          <w:sz w:val="26"/>
        </w:rPr>
        <w:t xml:space="preserve"> la nulidad del acto impugnado, </w:t>
      </w:r>
      <w:r>
        <w:rPr>
          <w:rFonts w:ascii="Calibri" w:hAnsi="Calibri"/>
          <w:color w:val="7F7F7F" w:themeColor="text1" w:themeTint="80"/>
          <w:sz w:val="26"/>
        </w:rPr>
        <w:t>ello</w:t>
      </w:r>
      <w:r w:rsidRPr="005260BB">
        <w:rPr>
          <w:rFonts w:ascii="Calibri" w:hAnsi="Calibri"/>
          <w:color w:val="7F7F7F" w:themeColor="text1" w:themeTint="80"/>
          <w:sz w:val="26"/>
        </w:rPr>
        <w:t xml:space="preserve"> carecería de efectos prácticos, por no ser factible restituir las cosas al estado anterior</w:t>
      </w:r>
      <w:r>
        <w:rPr>
          <w:rFonts w:ascii="Calibri" w:hAnsi="Calibri"/>
          <w:color w:val="7F7F7F" w:themeColor="text1" w:themeTint="80"/>
          <w:sz w:val="26"/>
        </w:rPr>
        <w:t>; pues se impugnó en este proceso, el monto que cada uno de los propietarios o poseedores se obligó y comprometió a pagar, para la pavimentación de la calle, aparentemente por haberse enterado con posterioridad sobre la participación de recursos federales en su realización; sin embargo la obra ya estaba realizada y finalizada en su totalidad, tratándose en efecto de un acto del todo consumado</w:t>
      </w:r>
      <w:r w:rsidRPr="005260BB">
        <w:rPr>
          <w:rFonts w:ascii="Calibri" w:hAnsi="Calibri"/>
          <w:color w:val="7F7F7F" w:themeColor="text1" w:themeTint="80"/>
          <w:sz w:val="26"/>
        </w:rPr>
        <w:t>. . .</w:t>
      </w:r>
      <w:r>
        <w:rPr>
          <w:rFonts w:ascii="Calibri" w:hAnsi="Calibri"/>
          <w:color w:val="7F7F7F" w:themeColor="text1" w:themeTint="80"/>
          <w:sz w:val="26"/>
        </w:rPr>
        <w:t xml:space="preserve"> . . . . . . . . . . . . . . . . . . . . . . . . . . . . . . . . . </w:t>
      </w:r>
    </w:p>
    <w:p w:rsidR="005621DB" w:rsidRDefault="005621DB" w:rsidP="005621DB">
      <w:pPr>
        <w:pStyle w:val="Sangra3detindependiente"/>
        <w:rPr>
          <w:color w:val="7F7F7F" w:themeColor="text1" w:themeTint="80"/>
        </w:rPr>
      </w:pPr>
    </w:p>
    <w:p w:rsidR="005621DB" w:rsidRPr="007B258E" w:rsidRDefault="005621DB" w:rsidP="005621DB">
      <w:pPr>
        <w:pStyle w:val="Sangra3detindependiente"/>
        <w:rPr>
          <w:rFonts w:asciiTheme="minorHAnsi" w:hAnsiTheme="minorHAnsi"/>
          <w:color w:val="948A54" w:themeColor="background2" w:themeShade="80"/>
          <w:szCs w:val="26"/>
        </w:rPr>
      </w:pPr>
      <w:r w:rsidRPr="007B258E">
        <w:rPr>
          <w:rFonts w:asciiTheme="minorHAnsi" w:hAnsiTheme="minorHAnsi"/>
          <w:color w:val="7F7F7F" w:themeColor="text1" w:themeTint="80"/>
          <w:szCs w:val="26"/>
        </w:rPr>
        <w:tab/>
        <w:t>Lo anterior tomando en cuenta que</w:t>
      </w:r>
      <w:r>
        <w:rPr>
          <w:rFonts w:asciiTheme="minorHAnsi" w:hAnsiTheme="minorHAnsi"/>
          <w:color w:val="7F7F7F" w:themeColor="text1" w:themeTint="80"/>
          <w:szCs w:val="26"/>
        </w:rPr>
        <w:t xml:space="preserve">, al haberse efectuado los pagos con  anterioridad </w:t>
      </w:r>
      <w:r w:rsidRPr="00004F60">
        <w:rPr>
          <w:rFonts w:asciiTheme="minorHAnsi" w:hAnsiTheme="minorHAnsi"/>
          <w:color w:val="948A54" w:themeColor="background2" w:themeShade="80"/>
          <w:szCs w:val="26"/>
        </w:rPr>
        <w:t>y realizada la obra pública mencionada, concluyendo totalmente</w:t>
      </w:r>
      <w:r>
        <w:rPr>
          <w:rFonts w:asciiTheme="minorHAnsi" w:hAnsiTheme="minorHAnsi"/>
          <w:color w:val="948A54" w:themeColor="background2" w:themeShade="80"/>
          <w:szCs w:val="26"/>
        </w:rPr>
        <w:t xml:space="preserve"> la misma; </w:t>
      </w:r>
      <w:r w:rsidRPr="00004F60">
        <w:rPr>
          <w:color w:val="948A54" w:themeColor="background2" w:themeShade="80"/>
        </w:rPr>
        <w:t xml:space="preserve">se extinguió cualquier posibilidad de ser reparado y </w:t>
      </w:r>
      <w:r>
        <w:rPr>
          <w:color w:val="948A54" w:themeColor="background2" w:themeShade="80"/>
        </w:rPr>
        <w:t xml:space="preserve">de </w:t>
      </w:r>
      <w:r w:rsidRPr="00004F60">
        <w:rPr>
          <w:color w:val="948A54" w:themeColor="background2" w:themeShade="80"/>
        </w:rPr>
        <w:t>declarar la nulidad de los actos administrativos que d</w:t>
      </w:r>
      <w:r>
        <w:rPr>
          <w:color w:val="948A54" w:themeColor="background2" w:themeShade="80"/>
        </w:rPr>
        <w:t>iero</w:t>
      </w:r>
      <w:r w:rsidRPr="00004F60">
        <w:rPr>
          <w:color w:val="948A54" w:themeColor="background2" w:themeShade="80"/>
        </w:rPr>
        <w:t xml:space="preserve">n origen al acto impugnado, </w:t>
      </w:r>
      <w:r w:rsidRPr="007B258E">
        <w:rPr>
          <w:color w:val="948A54" w:themeColor="background2" w:themeShade="80"/>
        </w:rPr>
        <w:t>mediante el presente proceso administrativo; lo que significa que se consumó, como ya se ha señalado, al</w:t>
      </w:r>
      <w:r w:rsidRPr="007B258E">
        <w:rPr>
          <w:rFonts w:cs="Arial"/>
          <w:color w:val="948A54" w:themeColor="background2" w:themeShade="80"/>
        </w:rPr>
        <w:t xml:space="preserve"> haberse </w:t>
      </w:r>
      <w:r w:rsidRPr="007B258E">
        <w:rPr>
          <w:rFonts w:cs="Arial"/>
          <w:i/>
          <w:iCs/>
          <w:color w:val="948A54" w:themeColor="background2" w:themeShade="80"/>
        </w:rPr>
        <w:t xml:space="preserve">“llevado a cabo de todo en todo una cosa”, </w:t>
      </w:r>
      <w:r w:rsidRPr="007B258E">
        <w:rPr>
          <w:rFonts w:cs="Arial"/>
          <w:color w:val="948A54" w:themeColor="background2" w:themeShade="80"/>
        </w:rPr>
        <w:t xml:space="preserve">-según la definición que de consumación señala la Real Academia de la Lengua </w:t>
      </w:r>
      <w:r w:rsidRPr="007B258E">
        <w:rPr>
          <w:rFonts w:cs="Arial"/>
          <w:color w:val="948A54" w:themeColor="background2" w:themeShade="80"/>
        </w:rPr>
        <w:lastRenderedPageBreak/>
        <w:t>Española-, ello por el simple transcurso del tiempo y que además es de un modo irreparable porque no pueden volverse las cosas al estado original.</w:t>
      </w:r>
      <w:r>
        <w:rPr>
          <w:rFonts w:cs="Arial"/>
          <w:color w:val="948A54" w:themeColor="background2" w:themeShade="80"/>
        </w:rPr>
        <w:t xml:space="preserve"> . . . . . . . . . . . . . . . . . . . . . . </w:t>
      </w:r>
    </w:p>
    <w:p w:rsidR="005621DB" w:rsidRPr="00FC6113" w:rsidRDefault="005621DB" w:rsidP="005621DB">
      <w:pPr>
        <w:pStyle w:val="Sangra3detindependiente"/>
        <w:rPr>
          <w:color w:val="7F7F7F" w:themeColor="text1" w:themeTint="80"/>
        </w:rPr>
      </w:pPr>
    </w:p>
    <w:p w:rsidR="005621DB" w:rsidRDefault="005621DB" w:rsidP="005621DB">
      <w:pPr>
        <w:pStyle w:val="Sangra3detindependiente"/>
        <w:rPr>
          <w:rFonts w:asciiTheme="minorHAnsi" w:hAnsiTheme="minorHAnsi"/>
          <w:color w:val="7F7F7F" w:themeColor="text1" w:themeTint="80"/>
          <w:szCs w:val="26"/>
        </w:rPr>
      </w:pPr>
      <w:r w:rsidRPr="00D14C6F">
        <w:rPr>
          <w:rFonts w:asciiTheme="minorHAnsi" w:hAnsiTheme="minorHAnsi"/>
          <w:color w:val="7F7F7F" w:themeColor="text1" w:themeTint="80"/>
          <w:szCs w:val="26"/>
        </w:rPr>
        <w:t xml:space="preserve">Conforme a lo antes razonado, al quedar determinado que el acto impugnado se ha </w:t>
      </w:r>
      <w:r w:rsidRPr="00D14C6F">
        <w:rPr>
          <w:rFonts w:asciiTheme="minorHAnsi" w:hAnsiTheme="minorHAnsi"/>
          <w:b/>
          <w:color w:val="7F7F7F" w:themeColor="text1" w:themeTint="80"/>
          <w:szCs w:val="26"/>
        </w:rPr>
        <w:t>consumado de un modo irreparable</w:t>
      </w:r>
      <w:r w:rsidRPr="00D14C6F">
        <w:rPr>
          <w:rFonts w:asciiTheme="minorHAnsi" w:hAnsiTheme="minorHAnsi"/>
          <w:color w:val="7F7F7F" w:themeColor="text1" w:themeTint="80"/>
          <w:szCs w:val="26"/>
        </w:rPr>
        <w:t xml:space="preserve">; </w:t>
      </w:r>
      <w:r w:rsidRPr="00D14C6F">
        <w:rPr>
          <w:rFonts w:asciiTheme="minorHAnsi" w:hAnsiTheme="minorHAnsi" w:cs="Calibri"/>
          <w:color w:val="7F7F7F" w:themeColor="text1" w:themeTint="80"/>
          <w:szCs w:val="26"/>
        </w:rPr>
        <w:t xml:space="preserve">con sustento en lo establecido en la fracción II, del artículo 262, del Código de Procedimiento y Justicia Administrativa para el Estado y los Municipios de Guanajuato, procede </w:t>
      </w:r>
      <w:r w:rsidRPr="00D14C6F">
        <w:rPr>
          <w:rFonts w:asciiTheme="minorHAnsi" w:hAnsiTheme="minorHAnsi" w:cs="Calibri"/>
          <w:b/>
          <w:color w:val="7F7F7F" w:themeColor="text1" w:themeTint="80"/>
          <w:szCs w:val="26"/>
        </w:rPr>
        <w:t xml:space="preserve">sobreseer </w:t>
      </w:r>
      <w:r w:rsidRPr="00D14C6F">
        <w:rPr>
          <w:rFonts w:asciiTheme="minorHAnsi" w:hAnsiTheme="minorHAnsi" w:cs="Calibri"/>
          <w:iCs/>
          <w:color w:val="7F7F7F" w:themeColor="text1" w:themeTint="80"/>
          <w:szCs w:val="26"/>
        </w:rPr>
        <w:t>el presente proceso</w:t>
      </w:r>
      <w:r w:rsidRPr="00D14C6F">
        <w:rPr>
          <w:rFonts w:asciiTheme="minorHAnsi" w:hAnsiTheme="minorHAnsi" w:cs="Calibri"/>
          <w:color w:val="7F7F7F" w:themeColor="text1" w:themeTint="80"/>
          <w:szCs w:val="26"/>
        </w:rPr>
        <w:t>. . . . . . . . . . . . . . . . . . . . . . . . . . . . . . . . . . . . . . . . . . .</w:t>
      </w:r>
    </w:p>
    <w:p w:rsidR="005621DB" w:rsidRDefault="005621DB" w:rsidP="005621DB">
      <w:pPr>
        <w:pStyle w:val="Sangra3detindependiente"/>
        <w:rPr>
          <w:rFonts w:asciiTheme="minorHAnsi" w:hAnsiTheme="minorHAnsi"/>
          <w:color w:val="7F7F7F" w:themeColor="text1" w:themeTint="80"/>
          <w:szCs w:val="26"/>
        </w:rPr>
      </w:pPr>
    </w:p>
    <w:p w:rsidR="005621DB" w:rsidRPr="00D14C6F" w:rsidRDefault="005621DB" w:rsidP="005621DB">
      <w:pPr>
        <w:pStyle w:val="Sangra3detindependiente"/>
        <w:rPr>
          <w:rFonts w:asciiTheme="minorHAnsi" w:hAnsiTheme="minorHAnsi"/>
          <w:color w:val="7F7F7F" w:themeColor="text1" w:themeTint="80"/>
          <w:szCs w:val="26"/>
        </w:rPr>
      </w:pPr>
      <w:r w:rsidRPr="00D14C6F">
        <w:rPr>
          <w:rFonts w:asciiTheme="minorHAnsi" w:hAnsiTheme="minorHAnsi"/>
          <w:color w:val="7F7F7F" w:themeColor="text1" w:themeTint="80"/>
          <w:szCs w:val="26"/>
        </w:rPr>
        <w:t xml:space="preserve">Al caso resulta aplicable la siguiente Jurisprudencia emitida por la Suprema Corte de Justicia de la Nación, que establece: . . . . . . </w:t>
      </w:r>
      <w:r>
        <w:rPr>
          <w:rFonts w:asciiTheme="minorHAnsi" w:hAnsiTheme="minorHAnsi"/>
          <w:color w:val="7F7F7F" w:themeColor="text1" w:themeTint="80"/>
          <w:szCs w:val="26"/>
        </w:rPr>
        <w:t xml:space="preserve">. . . . . . . . . . . . . . . . </w:t>
      </w:r>
    </w:p>
    <w:p w:rsidR="005621DB" w:rsidRDefault="005621DB" w:rsidP="005621DB">
      <w:pPr>
        <w:pStyle w:val="Sangra3detindependiente"/>
        <w:rPr>
          <w:color w:val="7F7F7F" w:themeColor="text1" w:themeTint="80"/>
        </w:rPr>
      </w:pPr>
    </w:p>
    <w:p w:rsidR="005621DB" w:rsidRDefault="005621DB" w:rsidP="005621DB">
      <w:pPr>
        <w:ind w:firstLine="708"/>
        <w:jc w:val="both"/>
        <w:rPr>
          <w:rFonts w:asciiTheme="minorHAnsi" w:hAnsiTheme="minorHAnsi" w:cs="Arial"/>
          <w:color w:val="7F7F7F" w:themeColor="text1" w:themeTint="80"/>
          <w:sz w:val="22"/>
          <w:szCs w:val="22"/>
        </w:rPr>
      </w:pPr>
      <w:r w:rsidRPr="0011110B">
        <w:rPr>
          <w:rFonts w:asciiTheme="minorHAnsi" w:hAnsiTheme="minorHAnsi" w:cs="Arial"/>
          <w:b/>
          <w:i/>
          <w:color w:val="7F7F7F" w:themeColor="text1" w:themeTint="80"/>
          <w:sz w:val="26"/>
          <w:szCs w:val="26"/>
        </w:rPr>
        <w:t>“ACTOS CONSUMADOS DE UN MODO IRREPARABLE. IMPROCEDENCIA</w:t>
      </w:r>
      <w:r w:rsidRPr="0011110B">
        <w:rPr>
          <w:rFonts w:asciiTheme="minorHAnsi" w:hAnsiTheme="minorHAnsi" w:cs="Arial"/>
          <w:i/>
          <w:color w:val="7F7F7F" w:themeColor="text1" w:themeTint="80"/>
          <w:sz w:val="26"/>
          <w:szCs w:val="26"/>
        </w:rPr>
        <w:t xml:space="preserve">.  El amparo contra ellos es improcedente y debe ser </w:t>
      </w:r>
      <w:proofErr w:type="spellStart"/>
      <w:r w:rsidRPr="0011110B">
        <w:rPr>
          <w:rFonts w:asciiTheme="minorHAnsi" w:hAnsiTheme="minorHAnsi" w:cs="Arial"/>
          <w:i/>
          <w:color w:val="7F7F7F" w:themeColor="text1" w:themeTint="80"/>
          <w:sz w:val="26"/>
          <w:szCs w:val="26"/>
        </w:rPr>
        <w:t>sobreseido</w:t>
      </w:r>
      <w:proofErr w:type="spellEnd"/>
      <w:r w:rsidRPr="0011110B">
        <w:rPr>
          <w:rFonts w:asciiTheme="minorHAnsi" w:hAnsiTheme="minorHAnsi" w:cs="Arial"/>
          <w:i/>
          <w:color w:val="7F7F7F" w:themeColor="text1" w:themeTint="80"/>
          <w:sz w:val="26"/>
          <w:szCs w:val="26"/>
        </w:rPr>
        <w:t>.</w:t>
      </w:r>
      <w:r>
        <w:rPr>
          <w:rFonts w:asciiTheme="minorHAnsi" w:hAnsiTheme="minorHAnsi" w:cs="Arial"/>
          <w:i/>
          <w:color w:val="7F7F7F" w:themeColor="text1" w:themeTint="80"/>
          <w:sz w:val="26"/>
          <w:szCs w:val="26"/>
        </w:rPr>
        <w:t xml:space="preserve"> </w:t>
      </w:r>
      <w:r>
        <w:rPr>
          <w:rFonts w:asciiTheme="minorHAnsi" w:hAnsiTheme="minorHAnsi" w:cs="Arial"/>
          <w:color w:val="7F7F7F" w:themeColor="text1" w:themeTint="80"/>
          <w:sz w:val="22"/>
          <w:szCs w:val="22"/>
        </w:rPr>
        <w:t>Quinta É</w:t>
      </w:r>
      <w:r w:rsidRPr="0011110B">
        <w:rPr>
          <w:rFonts w:asciiTheme="minorHAnsi" w:hAnsiTheme="minorHAnsi" w:cs="Arial"/>
          <w:color w:val="7F7F7F" w:themeColor="text1" w:themeTint="80"/>
          <w:sz w:val="22"/>
          <w:szCs w:val="22"/>
        </w:rPr>
        <w:t>poca. Instancia: Pleno. Fuente: Apéndice de 1988. Tomo: Parte I. Tesis: 62</w:t>
      </w:r>
      <w:r>
        <w:rPr>
          <w:rFonts w:asciiTheme="minorHAnsi" w:hAnsiTheme="minorHAnsi" w:cs="Arial"/>
          <w:i/>
          <w:color w:val="7F7F7F" w:themeColor="text1" w:themeTint="80"/>
          <w:sz w:val="22"/>
          <w:szCs w:val="22"/>
        </w:rPr>
        <w:t xml:space="preserve">. </w:t>
      </w:r>
      <w:r w:rsidRPr="0011110B">
        <w:rPr>
          <w:rFonts w:asciiTheme="minorHAnsi" w:hAnsiTheme="minorHAnsi" w:cs="Arial"/>
          <w:color w:val="7F7F7F" w:themeColor="text1" w:themeTint="80"/>
          <w:sz w:val="22"/>
          <w:szCs w:val="22"/>
        </w:rPr>
        <w:t>Página: 106.</w:t>
      </w:r>
      <w:r>
        <w:rPr>
          <w:rFonts w:asciiTheme="minorHAnsi" w:hAnsiTheme="minorHAnsi" w:cs="Arial"/>
          <w:color w:val="7F7F7F" w:themeColor="text1" w:themeTint="80"/>
          <w:sz w:val="22"/>
          <w:szCs w:val="22"/>
        </w:rPr>
        <w:t xml:space="preserve"> . . . . . . . . . . . . </w:t>
      </w:r>
    </w:p>
    <w:p w:rsidR="005621DB" w:rsidRDefault="005621DB" w:rsidP="005621DB">
      <w:pPr>
        <w:ind w:firstLine="708"/>
        <w:jc w:val="both"/>
        <w:rPr>
          <w:rFonts w:asciiTheme="minorHAnsi" w:hAnsiTheme="minorHAnsi" w:cs="Arial"/>
          <w:i/>
          <w:color w:val="7F7F7F" w:themeColor="text1" w:themeTint="80"/>
          <w:sz w:val="22"/>
          <w:szCs w:val="22"/>
        </w:rPr>
      </w:pPr>
    </w:p>
    <w:p w:rsidR="005621DB" w:rsidRDefault="005621DB" w:rsidP="005621DB">
      <w:pPr>
        <w:ind w:firstLine="708"/>
        <w:jc w:val="both"/>
        <w:rPr>
          <w:rFonts w:asciiTheme="minorHAnsi" w:hAnsiTheme="minorHAnsi"/>
          <w:color w:val="808080"/>
          <w:sz w:val="26"/>
          <w:szCs w:val="26"/>
        </w:rPr>
      </w:pPr>
      <w:r w:rsidRPr="00B52890">
        <w:rPr>
          <w:rFonts w:asciiTheme="minorHAnsi" w:hAnsiTheme="minorHAnsi"/>
          <w:color w:val="808080"/>
          <w:sz w:val="26"/>
          <w:szCs w:val="26"/>
        </w:rPr>
        <w:t xml:space="preserve">Finalmente, no se omite mencionar que </w:t>
      </w:r>
      <w:r>
        <w:rPr>
          <w:rFonts w:asciiTheme="minorHAnsi" w:hAnsiTheme="minorHAnsi"/>
          <w:color w:val="808080"/>
          <w:sz w:val="26"/>
          <w:szCs w:val="26"/>
        </w:rPr>
        <w:t xml:space="preserve">respecto a </w:t>
      </w:r>
      <w:r w:rsidRPr="00B52890">
        <w:rPr>
          <w:rFonts w:asciiTheme="minorHAnsi" w:hAnsiTheme="minorHAnsi"/>
          <w:color w:val="808080"/>
          <w:sz w:val="26"/>
          <w:szCs w:val="26"/>
        </w:rPr>
        <w:t xml:space="preserve">las manifestaciones vertidas en la demanda, en el sentido de que </w:t>
      </w:r>
      <w:r>
        <w:rPr>
          <w:rFonts w:asciiTheme="minorHAnsi" w:hAnsiTheme="minorHAnsi"/>
          <w:color w:val="808080"/>
          <w:sz w:val="26"/>
          <w:szCs w:val="26"/>
        </w:rPr>
        <w:t xml:space="preserve">con las copias que se les proporcionaron tuvieron conocimiento de </w:t>
      </w:r>
      <w:r w:rsidRPr="00B52890">
        <w:rPr>
          <w:rFonts w:asciiTheme="minorHAnsi" w:hAnsiTheme="minorHAnsi"/>
          <w:color w:val="808080"/>
          <w:sz w:val="26"/>
          <w:szCs w:val="26"/>
        </w:rPr>
        <w:t xml:space="preserve">que la obra de pavimentación </w:t>
      </w:r>
      <w:r>
        <w:rPr>
          <w:rFonts w:asciiTheme="minorHAnsi" w:hAnsiTheme="minorHAnsi"/>
          <w:color w:val="808080"/>
          <w:sz w:val="26"/>
          <w:szCs w:val="26"/>
        </w:rPr>
        <w:t xml:space="preserve">de la calle </w:t>
      </w:r>
      <w:r w:rsidRPr="00B52890">
        <w:rPr>
          <w:rFonts w:asciiTheme="minorHAnsi" w:hAnsiTheme="minorHAnsi"/>
          <w:color w:val="808080"/>
          <w:sz w:val="26"/>
          <w:szCs w:val="26"/>
        </w:rPr>
        <w:t>que no ocupa, se realiz</w:t>
      </w:r>
      <w:r>
        <w:rPr>
          <w:rFonts w:asciiTheme="minorHAnsi" w:hAnsiTheme="minorHAnsi"/>
          <w:color w:val="808080"/>
          <w:sz w:val="26"/>
          <w:szCs w:val="26"/>
        </w:rPr>
        <w:t>ó</w:t>
      </w:r>
      <w:r w:rsidRPr="00B52890">
        <w:rPr>
          <w:rFonts w:asciiTheme="minorHAnsi" w:hAnsiTheme="minorHAnsi"/>
          <w:color w:val="808080"/>
          <w:sz w:val="26"/>
          <w:szCs w:val="26"/>
        </w:rPr>
        <w:t xml:space="preserve"> con aportaciones de recurso</w:t>
      </w:r>
      <w:r>
        <w:rPr>
          <w:rFonts w:asciiTheme="minorHAnsi" w:hAnsiTheme="minorHAnsi"/>
          <w:color w:val="808080"/>
          <w:sz w:val="26"/>
          <w:szCs w:val="26"/>
        </w:rPr>
        <w:t>s f</w:t>
      </w:r>
      <w:r w:rsidRPr="00B52890">
        <w:rPr>
          <w:rFonts w:asciiTheme="minorHAnsi" w:hAnsiTheme="minorHAnsi"/>
          <w:color w:val="808080"/>
          <w:sz w:val="26"/>
          <w:szCs w:val="26"/>
        </w:rPr>
        <w:t>ederal</w:t>
      </w:r>
      <w:r>
        <w:rPr>
          <w:rFonts w:asciiTheme="minorHAnsi" w:hAnsiTheme="minorHAnsi"/>
          <w:color w:val="808080"/>
          <w:sz w:val="26"/>
          <w:szCs w:val="26"/>
        </w:rPr>
        <w:t>es y m</w:t>
      </w:r>
      <w:r w:rsidRPr="00B52890">
        <w:rPr>
          <w:rFonts w:asciiTheme="minorHAnsi" w:hAnsiTheme="minorHAnsi"/>
          <w:color w:val="808080"/>
          <w:sz w:val="26"/>
          <w:szCs w:val="26"/>
        </w:rPr>
        <w:t>unicipal</w:t>
      </w:r>
      <w:r>
        <w:rPr>
          <w:rFonts w:asciiTheme="minorHAnsi" w:hAnsiTheme="minorHAnsi"/>
          <w:color w:val="808080"/>
          <w:sz w:val="26"/>
          <w:szCs w:val="26"/>
        </w:rPr>
        <w:t>es</w:t>
      </w:r>
      <w:r w:rsidRPr="00B52890">
        <w:rPr>
          <w:rFonts w:asciiTheme="minorHAnsi" w:hAnsiTheme="minorHAnsi"/>
          <w:color w:val="808080"/>
          <w:sz w:val="26"/>
          <w:szCs w:val="26"/>
        </w:rPr>
        <w:t xml:space="preserve">, </w:t>
      </w:r>
      <w:r>
        <w:rPr>
          <w:rFonts w:asciiTheme="minorHAnsi" w:hAnsiTheme="minorHAnsi"/>
          <w:color w:val="808080"/>
          <w:sz w:val="26"/>
          <w:szCs w:val="26"/>
        </w:rPr>
        <w:t>sin mencionarse nada respecto de la cooperación de los propietarios y poseedores; en nada afecta la legalidad del procedimiento realizado por Fideicomiso de Obras por Cooperación para la  realización de la obra por cooperación, pues en los contratos de proyecto y de la realización de la obra, no es necesario que se mencione que hubo participación de los vecinos en el pago de la obra, pues tales contratos tienen por objeto señalar las cláusulas relativas a la realización de la obra por el contratista; sin que sea relevante plasmar que una parte de los recursos se obtuvieron mediante los programas implementados por el Fideicomiso de Obras por Cooperación con los vecinos para el pago del costo; siendo irrelevante también, que se haya señalado en el contrato de obra número H-1910-916-6141-D/0250/2013, de fecha 13 trece de noviembre del año 2013 dos mil trece, que los recursos eran federales y municipales, pues esto se refiere al origen del monto a pagar por tales entes de gobierno, independientemente de las aportaciones realizadas por los vecinos y que voluntariamente consintieron en su realización, habiendo realizado los pagos respectivos. . . . . . . . . . . . . . . . . . . . . . . . . . . . . . . . . . . . . . . . . . . . . . . . . . . . . . . . . . . .</w:t>
      </w:r>
    </w:p>
    <w:p w:rsidR="005621DB" w:rsidRPr="0011110B" w:rsidRDefault="005621DB" w:rsidP="005621DB">
      <w:pPr>
        <w:jc w:val="both"/>
        <w:rPr>
          <w:rFonts w:asciiTheme="minorHAnsi" w:hAnsiTheme="minorHAnsi" w:cs="Arial"/>
          <w:i/>
          <w:color w:val="7F7F7F" w:themeColor="text1" w:themeTint="80"/>
          <w:sz w:val="22"/>
          <w:szCs w:val="22"/>
        </w:rPr>
      </w:pPr>
    </w:p>
    <w:p w:rsidR="005621DB" w:rsidRDefault="005621DB" w:rsidP="005621DB">
      <w:pPr>
        <w:pStyle w:val="Textoindependiente"/>
        <w:ind w:firstLine="708"/>
        <w:rPr>
          <w:rFonts w:ascii="Calibri" w:hAnsi="Calibri"/>
          <w:color w:val="7F7F7F" w:themeColor="text1" w:themeTint="80"/>
          <w:sz w:val="26"/>
        </w:rPr>
      </w:pPr>
      <w:r w:rsidRPr="005260BB">
        <w:rPr>
          <w:rFonts w:ascii="Calibri" w:hAnsi="Calibri"/>
          <w:b/>
          <w:i/>
          <w:color w:val="7F7F7F" w:themeColor="text1" w:themeTint="80"/>
          <w:sz w:val="26"/>
          <w:szCs w:val="27"/>
        </w:rPr>
        <w:t>QUINTO.-</w:t>
      </w:r>
      <w:r w:rsidRPr="005260BB">
        <w:rPr>
          <w:rFonts w:ascii="Calibri" w:hAnsi="Calibri"/>
          <w:color w:val="7F7F7F" w:themeColor="text1" w:themeTint="80"/>
          <w:sz w:val="26"/>
        </w:rPr>
        <w:t xml:space="preserve">En virtud de que se actualiza </w:t>
      </w:r>
      <w:r>
        <w:rPr>
          <w:rFonts w:ascii="Calibri" w:hAnsi="Calibri"/>
          <w:color w:val="7F7F7F" w:themeColor="text1" w:themeTint="80"/>
          <w:sz w:val="26"/>
        </w:rPr>
        <w:t>una</w:t>
      </w:r>
      <w:r w:rsidRPr="005260BB">
        <w:rPr>
          <w:rFonts w:ascii="Calibri" w:hAnsi="Calibri"/>
          <w:color w:val="7F7F7F" w:themeColor="text1" w:themeTint="80"/>
          <w:sz w:val="26"/>
        </w:rPr>
        <w:t xml:space="preserve"> causal de improcedencia que trae como consecuencia el que se sobresea el presente proceso administrativo; </w:t>
      </w:r>
    </w:p>
    <w:p w:rsidR="005621DB" w:rsidRDefault="005621DB" w:rsidP="005621DB">
      <w:pPr>
        <w:pStyle w:val="Textoindependiente"/>
        <w:jc w:val="right"/>
        <w:rPr>
          <w:rFonts w:ascii="Calibri" w:hAnsi="Calibri" w:cs="Arial"/>
          <w:b/>
          <w:bCs/>
          <w:iCs/>
          <w:color w:val="7F7F7F" w:themeColor="text1" w:themeTint="80"/>
          <w:sz w:val="26"/>
          <w:szCs w:val="27"/>
        </w:rPr>
      </w:pPr>
      <w:r>
        <w:rPr>
          <w:rFonts w:ascii="Calibri" w:hAnsi="Calibri" w:cs="Arial"/>
          <w:b/>
          <w:bCs/>
          <w:iCs/>
          <w:color w:val="7F7F7F" w:themeColor="text1" w:themeTint="80"/>
          <w:sz w:val="26"/>
          <w:szCs w:val="27"/>
        </w:rPr>
        <w:t xml:space="preserve">Expediente número 084/2014-JN </w:t>
      </w:r>
    </w:p>
    <w:p w:rsidR="005621DB" w:rsidRDefault="005621DB" w:rsidP="005621DB">
      <w:pPr>
        <w:pStyle w:val="Textoindependiente"/>
        <w:ind w:firstLine="708"/>
        <w:rPr>
          <w:rFonts w:ascii="Calibri" w:hAnsi="Calibri"/>
          <w:color w:val="7F7F7F" w:themeColor="text1" w:themeTint="80"/>
          <w:sz w:val="26"/>
        </w:rPr>
      </w:pPr>
    </w:p>
    <w:p w:rsidR="005621DB" w:rsidRDefault="005621DB" w:rsidP="005621DB">
      <w:pPr>
        <w:pStyle w:val="Textoindependiente"/>
        <w:rPr>
          <w:rFonts w:ascii="Calibri" w:hAnsi="Calibri"/>
          <w:color w:val="7F7F7F" w:themeColor="text1" w:themeTint="80"/>
          <w:sz w:val="26"/>
        </w:rPr>
      </w:pPr>
      <w:r w:rsidRPr="005260BB">
        <w:rPr>
          <w:rFonts w:ascii="Calibri" w:hAnsi="Calibri"/>
          <w:color w:val="7F7F7F" w:themeColor="text1" w:themeTint="80"/>
          <w:sz w:val="26"/>
        </w:rPr>
        <w:t xml:space="preserve">no se hace el análisis de la causal de improcedencia planteada por la </w:t>
      </w:r>
      <w:proofErr w:type="spellStart"/>
      <w:r w:rsidRPr="005260BB">
        <w:rPr>
          <w:rFonts w:ascii="Calibri" w:hAnsi="Calibri"/>
          <w:color w:val="7F7F7F" w:themeColor="text1" w:themeTint="80"/>
          <w:sz w:val="26"/>
        </w:rPr>
        <w:t>autoridaddemandada</w:t>
      </w:r>
      <w:proofErr w:type="spellEnd"/>
      <w:r w:rsidRPr="005260BB">
        <w:rPr>
          <w:rFonts w:ascii="Calibri" w:hAnsi="Calibri"/>
          <w:color w:val="7F7F7F" w:themeColor="text1" w:themeTint="80"/>
          <w:sz w:val="26"/>
        </w:rPr>
        <w:t>, lo que sería ocioso, pues en nada cambiaría el resultado de la presente resolución; así como tampoco se hará el estudio de los conceptos de impugnación expresados por l</w:t>
      </w:r>
      <w:r>
        <w:rPr>
          <w:rFonts w:ascii="Calibri" w:hAnsi="Calibri"/>
          <w:color w:val="7F7F7F" w:themeColor="text1" w:themeTint="80"/>
          <w:sz w:val="26"/>
        </w:rPr>
        <w:t>os</w:t>
      </w:r>
      <w:r w:rsidRPr="005260BB">
        <w:rPr>
          <w:rFonts w:ascii="Calibri" w:hAnsi="Calibri"/>
          <w:color w:val="7F7F7F" w:themeColor="text1" w:themeTint="80"/>
          <w:sz w:val="26"/>
        </w:rPr>
        <w:t xml:space="preserve"> actor</w:t>
      </w:r>
      <w:r>
        <w:rPr>
          <w:rFonts w:ascii="Calibri" w:hAnsi="Calibri"/>
          <w:color w:val="7F7F7F" w:themeColor="text1" w:themeTint="80"/>
          <w:sz w:val="26"/>
        </w:rPr>
        <w:t>es</w:t>
      </w:r>
      <w:r w:rsidRPr="005260BB">
        <w:rPr>
          <w:rFonts w:ascii="Calibri" w:hAnsi="Calibri"/>
          <w:color w:val="7F7F7F" w:themeColor="text1" w:themeTint="80"/>
          <w:sz w:val="26"/>
        </w:rPr>
        <w:t xml:space="preserve">, </w:t>
      </w:r>
      <w:r>
        <w:rPr>
          <w:rFonts w:ascii="Calibri" w:hAnsi="Calibri"/>
          <w:color w:val="7F7F7F" w:themeColor="text1" w:themeTint="80"/>
          <w:sz w:val="26"/>
        </w:rPr>
        <w:t xml:space="preserve">ni la valoración de otras pruebas ofrecidas por las partes, diferentes a las ya mencionadas, ni se analizarán las pretensiones formuladas, </w:t>
      </w:r>
      <w:r w:rsidRPr="005260BB">
        <w:rPr>
          <w:rFonts w:ascii="Calibri" w:hAnsi="Calibri"/>
          <w:color w:val="7F7F7F" w:themeColor="text1" w:themeTint="80"/>
          <w:sz w:val="26"/>
        </w:rPr>
        <w:t xml:space="preserve">pues el sobreseimiento del proceso, impide conocer respecto del fondo del asunto. . . . </w:t>
      </w:r>
      <w:r>
        <w:rPr>
          <w:rFonts w:ascii="Calibri" w:hAnsi="Calibri"/>
          <w:color w:val="7F7F7F" w:themeColor="text1" w:themeTint="80"/>
          <w:sz w:val="26"/>
        </w:rPr>
        <w:t xml:space="preserve">. . . . . . . . . . . . . . . . . . . . . . . . . . . . . . . . . . . . . . . . </w:t>
      </w:r>
    </w:p>
    <w:p w:rsidR="005621DB" w:rsidRPr="00A80CBF" w:rsidRDefault="005621DB" w:rsidP="005621DB">
      <w:pPr>
        <w:pStyle w:val="Textoindependiente"/>
        <w:rPr>
          <w:rFonts w:ascii="Calibri" w:hAnsi="Calibri"/>
          <w:color w:val="7F7F7F" w:themeColor="text1" w:themeTint="80"/>
          <w:sz w:val="26"/>
        </w:rPr>
      </w:pPr>
    </w:p>
    <w:p w:rsidR="005621DB" w:rsidRPr="00FA4FF5" w:rsidRDefault="005621DB" w:rsidP="005621DB">
      <w:pPr>
        <w:pStyle w:val="Textoindependiente"/>
        <w:ind w:firstLine="708"/>
        <w:rPr>
          <w:rFonts w:ascii="Calibri" w:hAnsi="Calibri"/>
          <w:color w:val="7F7F7F" w:themeColor="text1" w:themeTint="80"/>
          <w:sz w:val="26"/>
          <w:szCs w:val="26"/>
        </w:rPr>
      </w:pPr>
      <w:r w:rsidRPr="005260BB">
        <w:rPr>
          <w:rFonts w:ascii="Calibri" w:hAnsi="Calibri" w:cs="Arial"/>
          <w:color w:val="7F7F7F" w:themeColor="text1" w:themeTint="80"/>
          <w:sz w:val="26"/>
          <w:szCs w:val="26"/>
        </w:rPr>
        <w:t>Por lo expuesto, y con fundamento además en lo dispuesto en</w:t>
      </w:r>
      <w:r>
        <w:rPr>
          <w:rFonts w:ascii="Calibri" w:hAnsi="Calibri" w:cs="Arial"/>
          <w:color w:val="7F7F7F" w:themeColor="text1" w:themeTint="80"/>
          <w:sz w:val="26"/>
          <w:szCs w:val="26"/>
        </w:rPr>
        <w:t xml:space="preserve"> los artículos 249, 261, fracció</w:t>
      </w:r>
      <w:r w:rsidRPr="005260BB">
        <w:rPr>
          <w:rFonts w:ascii="Calibri" w:hAnsi="Calibri" w:cs="Arial"/>
          <w:color w:val="7F7F7F" w:themeColor="text1" w:themeTint="80"/>
          <w:sz w:val="26"/>
          <w:szCs w:val="26"/>
        </w:rPr>
        <w:t xml:space="preserve">n II, 262, fracción II; 287, 298 y 299, del </w:t>
      </w:r>
      <w:r w:rsidRPr="005260BB">
        <w:rPr>
          <w:rFonts w:ascii="Calibri" w:hAnsi="Calibri"/>
          <w:color w:val="7F7F7F" w:themeColor="text1" w:themeTint="80"/>
          <w:sz w:val="26"/>
          <w:szCs w:val="26"/>
        </w:rPr>
        <w:t>Código de Procedimiento y Justicia Administrativa para el Estado y los Municipios de Guanajuato,</w:t>
      </w:r>
      <w:r w:rsidRPr="005260BB">
        <w:rPr>
          <w:rFonts w:ascii="Calibri" w:hAnsi="Calibri" w:cs="Arial"/>
          <w:color w:val="7F7F7F" w:themeColor="text1" w:themeTint="80"/>
          <w:sz w:val="26"/>
          <w:szCs w:val="26"/>
        </w:rPr>
        <w:t xml:space="preserve"> es de resolverse y se. </w:t>
      </w:r>
      <w:r w:rsidRPr="005260BB">
        <w:rPr>
          <w:rFonts w:ascii="Calibri" w:hAnsi="Calibri"/>
          <w:color w:val="7F7F7F" w:themeColor="text1" w:themeTint="80"/>
          <w:sz w:val="26"/>
          <w:szCs w:val="26"/>
        </w:rPr>
        <w:t xml:space="preserve">. </w:t>
      </w:r>
      <w:r w:rsidRPr="005260BB">
        <w:rPr>
          <w:rFonts w:ascii="Calibri" w:hAnsi="Calibri" w:cs="Arial"/>
          <w:color w:val="7F7F7F" w:themeColor="text1" w:themeTint="80"/>
          <w:sz w:val="26"/>
          <w:szCs w:val="26"/>
        </w:rPr>
        <w:t xml:space="preserve">. . . . . . . . . . . . . . . . . . . . . . . . . . . . . . . . . . . . . . </w:t>
      </w:r>
      <w:r>
        <w:rPr>
          <w:rFonts w:ascii="Calibri" w:hAnsi="Calibri" w:cs="Arial"/>
          <w:color w:val="7F7F7F" w:themeColor="text1" w:themeTint="80"/>
          <w:sz w:val="26"/>
          <w:szCs w:val="26"/>
        </w:rPr>
        <w:t xml:space="preserve">. . . . . . . . . . . . . . . . . </w:t>
      </w:r>
    </w:p>
    <w:p w:rsidR="005621DB" w:rsidRPr="005260BB" w:rsidRDefault="005621DB" w:rsidP="005621DB">
      <w:pPr>
        <w:pStyle w:val="Textoindependiente"/>
        <w:ind w:firstLine="708"/>
        <w:rPr>
          <w:rFonts w:ascii="Calibri" w:hAnsi="Calibri" w:cs="Arial"/>
          <w:color w:val="7F7F7F" w:themeColor="text1" w:themeTint="80"/>
          <w:sz w:val="22"/>
          <w:szCs w:val="26"/>
        </w:rPr>
      </w:pPr>
    </w:p>
    <w:p w:rsidR="005621DB" w:rsidRPr="005260BB" w:rsidRDefault="005621DB" w:rsidP="005621DB">
      <w:pPr>
        <w:pStyle w:val="Textoindependiente"/>
        <w:jc w:val="center"/>
        <w:rPr>
          <w:rFonts w:ascii="Calibri" w:hAnsi="Calibri" w:cs="Arial"/>
          <w:i/>
          <w:iCs/>
          <w:color w:val="7F7F7F" w:themeColor="text1" w:themeTint="80"/>
          <w:sz w:val="26"/>
          <w:szCs w:val="26"/>
        </w:rPr>
      </w:pPr>
      <w:r w:rsidRPr="005260BB">
        <w:rPr>
          <w:rFonts w:ascii="Calibri" w:hAnsi="Calibri" w:cs="Arial"/>
          <w:b/>
          <w:i/>
          <w:iCs/>
          <w:color w:val="7F7F7F" w:themeColor="text1" w:themeTint="80"/>
          <w:sz w:val="26"/>
          <w:szCs w:val="26"/>
        </w:rPr>
        <w:t xml:space="preserve">R E S U E L V </w:t>
      </w:r>
      <w:proofErr w:type="gramStart"/>
      <w:r w:rsidRPr="005260BB">
        <w:rPr>
          <w:rFonts w:ascii="Calibri" w:hAnsi="Calibri" w:cs="Arial"/>
          <w:b/>
          <w:i/>
          <w:iCs/>
          <w:color w:val="7F7F7F" w:themeColor="text1" w:themeTint="80"/>
          <w:sz w:val="26"/>
          <w:szCs w:val="26"/>
        </w:rPr>
        <w:t xml:space="preserve">E </w:t>
      </w:r>
      <w:r w:rsidRPr="005260BB">
        <w:rPr>
          <w:rFonts w:ascii="Calibri" w:hAnsi="Calibri" w:cs="Arial"/>
          <w:i/>
          <w:iCs/>
          <w:color w:val="7F7F7F" w:themeColor="text1" w:themeTint="80"/>
          <w:sz w:val="26"/>
          <w:szCs w:val="26"/>
        </w:rPr>
        <w:t>:</w:t>
      </w:r>
      <w:proofErr w:type="gramEnd"/>
    </w:p>
    <w:p w:rsidR="005621DB" w:rsidRPr="005260BB" w:rsidRDefault="005621DB" w:rsidP="005621DB">
      <w:pPr>
        <w:pStyle w:val="Textoindependiente"/>
        <w:jc w:val="center"/>
        <w:rPr>
          <w:rFonts w:ascii="Calibri" w:hAnsi="Calibri" w:cs="Arial"/>
          <w:i/>
          <w:iCs/>
          <w:color w:val="7F7F7F" w:themeColor="text1" w:themeTint="80"/>
          <w:sz w:val="26"/>
          <w:szCs w:val="26"/>
        </w:rPr>
      </w:pPr>
    </w:p>
    <w:p w:rsidR="005621DB" w:rsidRPr="005260BB" w:rsidRDefault="005621DB" w:rsidP="005621DB">
      <w:pPr>
        <w:pStyle w:val="Textoindependiente"/>
        <w:ind w:firstLine="708"/>
        <w:rPr>
          <w:rFonts w:ascii="Calibri" w:hAnsi="Calibri" w:cs="Arial"/>
          <w:color w:val="7F7F7F" w:themeColor="text1" w:themeTint="80"/>
          <w:sz w:val="26"/>
          <w:szCs w:val="26"/>
        </w:rPr>
      </w:pPr>
      <w:r w:rsidRPr="005260BB">
        <w:rPr>
          <w:rFonts w:ascii="Calibri" w:hAnsi="Calibri" w:cs="Arial"/>
          <w:b/>
          <w:bCs/>
          <w:i/>
          <w:iCs/>
          <w:color w:val="7F7F7F" w:themeColor="text1" w:themeTint="80"/>
          <w:sz w:val="26"/>
          <w:szCs w:val="26"/>
        </w:rPr>
        <w:t>PRIMERO</w:t>
      </w:r>
      <w:r w:rsidRPr="005260BB">
        <w:rPr>
          <w:rFonts w:ascii="Calibri" w:hAnsi="Calibri" w:cs="Arial"/>
          <w:color w:val="7F7F7F" w:themeColor="text1" w:themeTint="80"/>
          <w:sz w:val="26"/>
          <w:szCs w:val="26"/>
        </w:rPr>
        <w:t xml:space="preserve">.- Este Juzgado Segundo Administrativo Municipal resultó </w:t>
      </w:r>
      <w:r w:rsidRPr="000C26AB">
        <w:rPr>
          <w:rFonts w:ascii="Calibri" w:hAnsi="Calibri" w:cs="Arial"/>
          <w:b/>
          <w:color w:val="7F7F7F" w:themeColor="text1" w:themeTint="80"/>
          <w:sz w:val="26"/>
          <w:szCs w:val="26"/>
        </w:rPr>
        <w:t>competente</w:t>
      </w:r>
      <w:r w:rsidRPr="005260BB">
        <w:rPr>
          <w:rFonts w:ascii="Calibri" w:hAnsi="Calibri" w:cs="Arial"/>
          <w:color w:val="7F7F7F" w:themeColor="text1" w:themeTint="80"/>
          <w:sz w:val="26"/>
          <w:szCs w:val="26"/>
        </w:rPr>
        <w:t xml:space="preserve"> para conocer y resolver del presente proceso administrativo. . . . . . .   </w:t>
      </w:r>
    </w:p>
    <w:p w:rsidR="005621DB" w:rsidRPr="005260BB" w:rsidRDefault="005621DB" w:rsidP="005621DB">
      <w:pPr>
        <w:pStyle w:val="Textoindependiente"/>
        <w:rPr>
          <w:rFonts w:ascii="Calibri" w:hAnsi="Calibri" w:cs="Arial"/>
          <w:color w:val="7F7F7F" w:themeColor="text1" w:themeTint="80"/>
          <w:sz w:val="26"/>
          <w:szCs w:val="26"/>
        </w:rPr>
      </w:pPr>
    </w:p>
    <w:p w:rsidR="005621DB" w:rsidRPr="005260BB" w:rsidRDefault="005621DB" w:rsidP="005621DB">
      <w:pPr>
        <w:pStyle w:val="Textoindependiente"/>
        <w:ind w:firstLine="708"/>
        <w:rPr>
          <w:rFonts w:ascii="Calibri" w:hAnsi="Calibri" w:cs="Arial"/>
          <w:b/>
          <w:bCs/>
          <w:i/>
          <w:iCs/>
          <w:color w:val="7F7F7F" w:themeColor="text1" w:themeTint="80"/>
          <w:sz w:val="26"/>
          <w:szCs w:val="26"/>
        </w:rPr>
      </w:pPr>
      <w:r w:rsidRPr="005260BB">
        <w:rPr>
          <w:rFonts w:ascii="Calibri" w:hAnsi="Calibri" w:cs="Arial"/>
          <w:b/>
          <w:bCs/>
          <w:i/>
          <w:iCs/>
          <w:color w:val="7F7F7F" w:themeColor="text1" w:themeTint="80"/>
          <w:sz w:val="26"/>
          <w:szCs w:val="26"/>
        </w:rPr>
        <w:t xml:space="preserve">SEGUNDO.- </w:t>
      </w:r>
      <w:r w:rsidRPr="005260BB">
        <w:rPr>
          <w:rFonts w:ascii="Calibri" w:hAnsi="Calibri" w:cs="Arial"/>
          <w:bCs/>
          <w:color w:val="7F7F7F" w:themeColor="text1" w:themeTint="80"/>
          <w:sz w:val="26"/>
          <w:szCs w:val="26"/>
        </w:rPr>
        <w:t>Se</w:t>
      </w:r>
      <w:r>
        <w:rPr>
          <w:rFonts w:ascii="Calibri" w:hAnsi="Calibri" w:cs="Arial"/>
          <w:bCs/>
          <w:color w:val="7F7F7F" w:themeColor="text1" w:themeTint="80"/>
          <w:sz w:val="26"/>
          <w:szCs w:val="26"/>
        </w:rPr>
        <w:t xml:space="preserve"> </w:t>
      </w:r>
      <w:r>
        <w:rPr>
          <w:rFonts w:ascii="Calibri" w:hAnsi="Calibri" w:cs="Arial"/>
          <w:b/>
          <w:bCs/>
          <w:color w:val="7F7F7F" w:themeColor="text1" w:themeTint="80"/>
          <w:sz w:val="26"/>
          <w:szCs w:val="26"/>
        </w:rPr>
        <w:t>S</w:t>
      </w:r>
      <w:r w:rsidRPr="005260BB">
        <w:rPr>
          <w:rFonts w:ascii="Calibri" w:hAnsi="Calibri" w:cs="Arial"/>
          <w:b/>
          <w:color w:val="7F7F7F" w:themeColor="text1" w:themeTint="80"/>
          <w:sz w:val="26"/>
          <w:szCs w:val="26"/>
        </w:rPr>
        <w:t>OBRESEE</w:t>
      </w:r>
      <w:r w:rsidRPr="005260BB">
        <w:rPr>
          <w:rFonts w:ascii="Calibri" w:hAnsi="Calibri" w:cs="Arial"/>
          <w:color w:val="7F7F7F" w:themeColor="text1" w:themeTint="80"/>
          <w:sz w:val="26"/>
          <w:szCs w:val="26"/>
        </w:rPr>
        <w:t xml:space="preserve"> el presente proceso, atento a las consideraciones lógicas y jurídicas expuestas en el Considerando Cuarto de la presente resolución. </w:t>
      </w:r>
      <w:r>
        <w:rPr>
          <w:rFonts w:ascii="Calibri" w:hAnsi="Calibri" w:cs="Arial"/>
          <w:color w:val="7F7F7F" w:themeColor="text1" w:themeTint="80"/>
          <w:sz w:val="26"/>
          <w:szCs w:val="26"/>
        </w:rPr>
        <w:t xml:space="preserve">. . . . . . . . . . . . . . . . . . . . . . . . . . . . . . . . . . . . . . . . . . . . . . . . . . . </w:t>
      </w:r>
    </w:p>
    <w:p w:rsidR="005621DB" w:rsidRPr="005260BB" w:rsidRDefault="005621DB" w:rsidP="005621DB">
      <w:pPr>
        <w:pStyle w:val="Textoindependiente"/>
        <w:rPr>
          <w:rFonts w:ascii="Calibri" w:hAnsi="Calibri" w:cs="Arial"/>
          <w:color w:val="7F7F7F" w:themeColor="text1" w:themeTint="80"/>
          <w:sz w:val="26"/>
          <w:szCs w:val="26"/>
        </w:rPr>
      </w:pPr>
    </w:p>
    <w:p w:rsidR="005621DB" w:rsidRPr="005260BB" w:rsidRDefault="005621DB" w:rsidP="005621DB">
      <w:pPr>
        <w:pStyle w:val="Textoindependiente"/>
        <w:ind w:firstLine="708"/>
        <w:rPr>
          <w:rFonts w:ascii="Calibri" w:hAnsi="Calibri" w:cs="Arial"/>
          <w:color w:val="7F7F7F" w:themeColor="text1" w:themeTint="80"/>
          <w:sz w:val="26"/>
          <w:szCs w:val="26"/>
        </w:rPr>
      </w:pPr>
      <w:r w:rsidRPr="005260BB">
        <w:rPr>
          <w:rFonts w:ascii="Calibri" w:hAnsi="Calibri" w:cs="Arial"/>
          <w:color w:val="7F7F7F" w:themeColor="text1" w:themeTint="80"/>
          <w:sz w:val="26"/>
          <w:szCs w:val="26"/>
        </w:rPr>
        <w:t>Notifíquese a la</w:t>
      </w:r>
      <w:r>
        <w:rPr>
          <w:rFonts w:ascii="Calibri" w:hAnsi="Calibri" w:cs="Arial"/>
          <w:color w:val="7F7F7F" w:themeColor="text1" w:themeTint="80"/>
          <w:sz w:val="26"/>
          <w:szCs w:val="26"/>
        </w:rPr>
        <w:t>s</w:t>
      </w:r>
      <w:r w:rsidRPr="005260BB">
        <w:rPr>
          <w:rFonts w:ascii="Calibri" w:hAnsi="Calibri" w:cs="Arial"/>
          <w:color w:val="7F7F7F" w:themeColor="text1" w:themeTint="80"/>
          <w:sz w:val="26"/>
          <w:szCs w:val="26"/>
        </w:rPr>
        <w:t xml:space="preserve"> autoridad</w:t>
      </w:r>
      <w:r>
        <w:rPr>
          <w:rFonts w:ascii="Calibri" w:hAnsi="Calibri" w:cs="Arial"/>
          <w:color w:val="7F7F7F" w:themeColor="text1" w:themeTint="80"/>
          <w:sz w:val="26"/>
          <w:szCs w:val="26"/>
        </w:rPr>
        <w:t>es</w:t>
      </w:r>
      <w:r w:rsidRPr="005260BB">
        <w:rPr>
          <w:rFonts w:ascii="Calibri" w:hAnsi="Calibri" w:cs="Arial"/>
          <w:color w:val="7F7F7F" w:themeColor="text1" w:themeTint="80"/>
          <w:sz w:val="26"/>
          <w:szCs w:val="26"/>
        </w:rPr>
        <w:t xml:space="preserve"> demandada</w:t>
      </w:r>
      <w:r>
        <w:rPr>
          <w:rFonts w:ascii="Calibri" w:hAnsi="Calibri" w:cs="Arial"/>
          <w:color w:val="7F7F7F" w:themeColor="text1" w:themeTint="80"/>
          <w:sz w:val="26"/>
          <w:szCs w:val="26"/>
        </w:rPr>
        <w:t>s</w:t>
      </w:r>
      <w:r w:rsidRPr="005260BB">
        <w:rPr>
          <w:rFonts w:ascii="Calibri" w:hAnsi="Calibri" w:cs="Arial"/>
          <w:color w:val="7F7F7F" w:themeColor="text1" w:themeTint="80"/>
          <w:sz w:val="26"/>
          <w:szCs w:val="26"/>
        </w:rPr>
        <w:t xml:space="preserve"> por oficio y </w:t>
      </w:r>
      <w:r>
        <w:rPr>
          <w:rFonts w:ascii="Calibri" w:hAnsi="Calibri" w:cs="Calibri"/>
          <w:color w:val="948A54" w:themeColor="background2" w:themeShade="80"/>
          <w:sz w:val="26"/>
          <w:szCs w:val="26"/>
        </w:rPr>
        <w:t xml:space="preserve">por correo electrónico; y </w:t>
      </w:r>
      <w:r w:rsidRPr="005260BB">
        <w:rPr>
          <w:rFonts w:ascii="Calibri" w:hAnsi="Calibri" w:cs="Arial"/>
          <w:color w:val="7F7F7F" w:themeColor="text1" w:themeTint="80"/>
          <w:sz w:val="26"/>
          <w:szCs w:val="26"/>
        </w:rPr>
        <w:t>a la parte actora personalmente. . . . . . . . . . . . . . . . . . . . . . . . .</w:t>
      </w:r>
      <w:r>
        <w:rPr>
          <w:rFonts w:ascii="Calibri" w:hAnsi="Calibri" w:cs="Arial"/>
          <w:color w:val="7F7F7F" w:themeColor="text1" w:themeTint="80"/>
          <w:sz w:val="26"/>
          <w:szCs w:val="26"/>
        </w:rPr>
        <w:t xml:space="preserve"> . . . . . </w:t>
      </w:r>
    </w:p>
    <w:p w:rsidR="005621DB" w:rsidRPr="005260BB" w:rsidRDefault="005621DB" w:rsidP="005621DB">
      <w:pPr>
        <w:pStyle w:val="Textoindependiente"/>
        <w:rPr>
          <w:rFonts w:ascii="Calibri" w:hAnsi="Calibri" w:cs="Arial"/>
          <w:color w:val="7F7F7F" w:themeColor="text1" w:themeTint="80"/>
          <w:sz w:val="26"/>
          <w:szCs w:val="26"/>
        </w:rPr>
      </w:pPr>
    </w:p>
    <w:p w:rsidR="005621DB" w:rsidRPr="005260BB" w:rsidRDefault="005621DB" w:rsidP="005621DB">
      <w:pPr>
        <w:pStyle w:val="Textoindependiente"/>
        <w:rPr>
          <w:rFonts w:ascii="Calibri" w:hAnsi="Calibri" w:cs="Arial"/>
          <w:b/>
          <w:bCs/>
          <w:color w:val="7F7F7F" w:themeColor="text1" w:themeTint="80"/>
          <w:sz w:val="26"/>
          <w:szCs w:val="26"/>
        </w:rPr>
      </w:pPr>
      <w:r w:rsidRPr="005260BB">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 xml:space="preserve">. </w:t>
      </w:r>
    </w:p>
    <w:p w:rsidR="005621DB" w:rsidRPr="005260BB" w:rsidRDefault="005621DB" w:rsidP="005621DB">
      <w:pPr>
        <w:pStyle w:val="Textoindependiente"/>
        <w:rPr>
          <w:rFonts w:ascii="Calibri" w:hAnsi="Calibri" w:cs="Arial"/>
          <w:color w:val="7F7F7F" w:themeColor="text1" w:themeTint="80"/>
          <w:sz w:val="26"/>
          <w:szCs w:val="26"/>
        </w:rPr>
      </w:pPr>
    </w:p>
    <w:p w:rsidR="005621DB" w:rsidRPr="005260BB" w:rsidRDefault="005621DB" w:rsidP="005621DB">
      <w:pPr>
        <w:pStyle w:val="Textoindependiente"/>
        <w:ind w:firstLine="708"/>
        <w:rPr>
          <w:color w:val="7F7F7F" w:themeColor="text1" w:themeTint="80"/>
          <w:sz w:val="26"/>
          <w:szCs w:val="26"/>
        </w:rPr>
      </w:pPr>
      <w:r w:rsidRPr="005260BB">
        <w:rPr>
          <w:rFonts w:ascii="Calibri" w:hAnsi="Calibri"/>
          <w:color w:val="7F7F7F" w:themeColor="text1" w:themeTint="80"/>
          <w:sz w:val="26"/>
          <w:szCs w:val="26"/>
        </w:rPr>
        <w:t xml:space="preserve">Así lo resolvió y firma el Licenciado </w:t>
      </w:r>
      <w:r w:rsidRPr="005260BB">
        <w:rPr>
          <w:rFonts w:ascii="Calibri" w:hAnsi="Calibri"/>
          <w:b/>
          <w:bCs/>
          <w:color w:val="7F7F7F" w:themeColor="text1" w:themeTint="80"/>
          <w:sz w:val="26"/>
          <w:szCs w:val="26"/>
        </w:rPr>
        <w:t>Ernesto Alejandro Mora Álvarez</w:t>
      </w:r>
      <w:r w:rsidRPr="005260BB">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5260BB">
        <w:rPr>
          <w:rFonts w:ascii="Calibri" w:hAnsi="Calibri"/>
          <w:b/>
          <w:bCs/>
          <w:color w:val="7F7F7F" w:themeColor="text1" w:themeTint="80"/>
          <w:sz w:val="26"/>
          <w:szCs w:val="26"/>
        </w:rPr>
        <w:t>María del Rocío Villanueva Sánchez</w:t>
      </w:r>
      <w:r w:rsidRPr="005260BB">
        <w:rPr>
          <w:rFonts w:ascii="Calibri" w:hAnsi="Calibri"/>
          <w:color w:val="7F7F7F" w:themeColor="text1" w:themeTint="80"/>
          <w:sz w:val="26"/>
          <w:szCs w:val="26"/>
        </w:rPr>
        <w:t xml:space="preserve">, quien da fe. . . . . . . . . . . . . . . . . . . . . . . . . . . . . . . . . . . . . . . . . . </w:t>
      </w:r>
    </w:p>
    <w:p w:rsidR="00AB1F38" w:rsidRDefault="005621DB"/>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5621DB"/>
    <w:rsid w:val="005621DB"/>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1D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621D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21DB"/>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5621DB"/>
    <w:pPr>
      <w:jc w:val="both"/>
    </w:pPr>
    <w:rPr>
      <w:lang w:val="es-MX"/>
    </w:rPr>
  </w:style>
  <w:style w:type="character" w:customStyle="1" w:styleId="TextoindependienteCar">
    <w:name w:val="Texto independiente Car"/>
    <w:basedOn w:val="Fuentedeprrafopredeter"/>
    <w:link w:val="Textoindependiente"/>
    <w:rsid w:val="005621DB"/>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5621DB"/>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621DB"/>
    <w:rPr>
      <w:rFonts w:ascii="Calibri" w:eastAsia="Times New Roman" w:hAnsi="Calibri" w:cs="Times New Roman"/>
      <w:sz w:val="26"/>
      <w:szCs w:val="27"/>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2045</Words>
  <Characters>11252</Characters>
  <Application>Microsoft Office Word</Application>
  <DocSecurity>0</DocSecurity>
  <Lines>93</Lines>
  <Paragraphs>26</Paragraphs>
  <ScaleCrop>false</ScaleCrop>
  <Company>soporte</Company>
  <LinksUpToDate>false</LinksUpToDate>
  <CharactersWithSpaces>13271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2018-01-29T16:55:00Z</dcterms:created>
  <dcterms:modified xsi:type="dcterms:W3CDTF">2018-01-29T16:55:00Z</dcterms:modified>
</cp:coreProperties>
</file>